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3255FDB2" w:rsidR="005B52C3" w:rsidRPr="00E72B10" w:rsidRDefault="005B52C3" w:rsidP="005B52C3">
      <w:pPr>
        <w:tabs>
          <w:tab w:val="left" w:pos="2127"/>
        </w:tabs>
        <w:spacing w:before="120"/>
        <w:ind w:left="2127" w:hanging="2127"/>
        <w:rPr>
          <w:b/>
          <w:sz w:val="24"/>
        </w:rPr>
      </w:pPr>
      <w:bookmarkStart w:id="0" w:name="_GoBack"/>
      <w:bookmarkEnd w:id="0"/>
      <w:r w:rsidRPr="00E72B10">
        <w:rPr>
          <w:b/>
          <w:sz w:val="24"/>
        </w:rPr>
        <w:t>Source:</w:t>
      </w:r>
      <w:r w:rsidRPr="00E72B10">
        <w:rPr>
          <w:b/>
          <w:sz w:val="24"/>
        </w:rPr>
        <w:tab/>
      </w:r>
      <w:r w:rsidR="007930C2" w:rsidRPr="00E72B10">
        <w:rPr>
          <w:b/>
          <w:sz w:val="24"/>
        </w:rPr>
        <w:t>BBC</w:t>
      </w:r>
    </w:p>
    <w:p w14:paraId="1BC86DC2" w14:textId="68BAFCD7" w:rsidR="005B52C3" w:rsidRPr="00E72B10" w:rsidRDefault="005B52C3" w:rsidP="005B52C3">
      <w:pPr>
        <w:tabs>
          <w:tab w:val="left" w:pos="2127"/>
        </w:tabs>
        <w:ind w:left="2131" w:hanging="2131"/>
        <w:rPr>
          <w:b/>
          <w:sz w:val="24"/>
          <w:lang w:eastAsia="zh-CN"/>
        </w:rPr>
      </w:pPr>
      <w:r w:rsidRPr="00E72B10">
        <w:rPr>
          <w:b/>
          <w:sz w:val="24"/>
        </w:rPr>
        <w:t>Title:</w:t>
      </w:r>
      <w:r w:rsidRPr="00E72B10">
        <w:rPr>
          <w:b/>
          <w:sz w:val="24"/>
        </w:rPr>
        <w:tab/>
      </w:r>
      <w:r w:rsidR="00C908AC" w:rsidRPr="00E72B10">
        <w:rPr>
          <w:b/>
          <w:sz w:val="24"/>
        </w:rPr>
        <w:t xml:space="preserve">5GMSA Domain Model and </w:t>
      </w:r>
      <w:r w:rsidR="00464127" w:rsidRPr="00E72B10">
        <w:rPr>
          <w:b/>
          <w:sz w:val="24"/>
        </w:rPr>
        <w:t xml:space="preserve">API </w:t>
      </w:r>
      <w:r w:rsidR="00802FD2" w:rsidRPr="00E72B10">
        <w:rPr>
          <w:b/>
          <w:sz w:val="24"/>
        </w:rPr>
        <w:t xml:space="preserve">Design </w:t>
      </w:r>
      <w:r w:rsidR="00C908AC" w:rsidRPr="00E72B10">
        <w:rPr>
          <w:b/>
          <w:sz w:val="24"/>
        </w:rPr>
        <w:t>Principles</w:t>
      </w:r>
    </w:p>
    <w:p w14:paraId="49F0D71D" w14:textId="3075EA5F" w:rsidR="005B52C3" w:rsidRPr="00E72B10" w:rsidRDefault="005B52C3" w:rsidP="00871DCF">
      <w:pPr>
        <w:tabs>
          <w:tab w:val="left" w:pos="2127"/>
        </w:tabs>
        <w:ind w:left="2131" w:hanging="2131"/>
      </w:pPr>
      <w:r w:rsidRPr="00E72B10">
        <w:rPr>
          <w:b/>
          <w:sz w:val="24"/>
        </w:rPr>
        <w:t>Agenda Item:</w:t>
      </w:r>
      <w:r w:rsidRPr="00E72B10">
        <w:rPr>
          <w:b/>
          <w:sz w:val="24"/>
        </w:rPr>
        <w:tab/>
      </w:r>
      <w:r w:rsidR="00DD2644" w:rsidRPr="00E72B10">
        <w:rPr>
          <w:b/>
          <w:sz w:val="24"/>
        </w:rPr>
        <w:t xml:space="preserve">4 or </w:t>
      </w:r>
      <w:r w:rsidR="00C908AC" w:rsidRPr="00E72B10">
        <w:rPr>
          <w:b/>
          <w:sz w:val="24"/>
        </w:rPr>
        <w:t>6</w:t>
      </w:r>
    </w:p>
    <w:p w14:paraId="377941FC" w14:textId="77777777" w:rsidR="00D54E12" w:rsidRPr="00E72B10" w:rsidRDefault="00D54E12" w:rsidP="0038551D">
      <w:pPr>
        <w:pBdr>
          <w:top w:val="single" w:sz="12" w:space="1" w:color="auto"/>
        </w:pBdr>
        <w:spacing w:after="0" w:line="240" w:lineRule="auto"/>
        <w:rPr>
          <w:sz w:val="20"/>
        </w:rPr>
      </w:pPr>
    </w:p>
    <w:p w14:paraId="41E54134" w14:textId="557E79CF" w:rsidR="007E48A3" w:rsidRPr="00E72B10" w:rsidRDefault="00851179" w:rsidP="007B4E65">
      <w:pPr>
        <w:pStyle w:val="Heading1"/>
      </w:pPr>
      <w:r w:rsidRPr="00E72B10">
        <w:t>Context</w:t>
      </w:r>
    </w:p>
    <w:p w14:paraId="020F584D" w14:textId="200D0963" w:rsidR="00851179" w:rsidRPr="00E72B10" w:rsidRDefault="00C908AC" w:rsidP="00921695">
      <w:r w:rsidRPr="00E72B10">
        <w:t xml:space="preserve">The deadline for </w:t>
      </w:r>
      <w:r w:rsidR="00921695" w:rsidRPr="00E72B10">
        <w:t>Rel</w:t>
      </w:r>
      <w:r w:rsidRPr="00E72B10">
        <w:noBreakHyphen/>
      </w:r>
      <w:r w:rsidR="00921695" w:rsidRPr="00E72B10">
        <w:t>16 stage</w:t>
      </w:r>
      <w:r w:rsidRPr="00E72B10">
        <w:t> </w:t>
      </w:r>
      <w:r w:rsidR="00921695" w:rsidRPr="00E72B10">
        <w:t xml:space="preserve">2 for 5G Media Streaming </w:t>
      </w:r>
      <w:r w:rsidRPr="00E72B10">
        <w:t>Architecture was</w:t>
      </w:r>
      <w:r w:rsidR="00637C6A" w:rsidRPr="00E72B10">
        <w:t xml:space="preserve"> </w:t>
      </w:r>
      <w:r w:rsidR="000D1F9E" w:rsidRPr="00E72B10">
        <w:t>May</w:t>
      </w:r>
      <w:r w:rsidRPr="00E72B10">
        <w:t> </w:t>
      </w:r>
      <w:r w:rsidR="000D1F9E" w:rsidRPr="00E72B10">
        <w:t>2019 and Rel</w:t>
      </w:r>
      <w:r w:rsidRPr="00E72B10">
        <w:noBreakHyphen/>
      </w:r>
      <w:r w:rsidR="000D1F9E" w:rsidRPr="00E72B10">
        <w:t>16 stage</w:t>
      </w:r>
      <w:r w:rsidRPr="00E72B10">
        <w:t> </w:t>
      </w:r>
      <w:r w:rsidR="000D1F9E" w:rsidRPr="00E72B10">
        <w:t xml:space="preserve">3 </w:t>
      </w:r>
      <w:r w:rsidRPr="00E72B10">
        <w:t>wa</w:t>
      </w:r>
      <w:r w:rsidR="000D1F9E" w:rsidRPr="00E72B10">
        <w:t xml:space="preserve">s supposed to be completed </w:t>
      </w:r>
      <w:r w:rsidR="00A6238A" w:rsidRPr="00E72B10">
        <w:t xml:space="preserve">at </w:t>
      </w:r>
      <w:r w:rsidRPr="00E72B10">
        <w:t>SA4#107</w:t>
      </w:r>
      <w:r w:rsidR="00A6238A" w:rsidRPr="00E72B10">
        <w:t>.</w:t>
      </w:r>
      <w:r w:rsidR="00A22E53" w:rsidRPr="00E72B10">
        <w:t xml:space="preserve"> However, an extension</w:t>
      </w:r>
      <w:r w:rsidRPr="00E72B10">
        <w:t xml:space="preserve"> </w:t>
      </w:r>
      <w:r w:rsidR="00A22E53" w:rsidRPr="00E72B10">
        <w:t>until SA#88 (in June</w:t>
      </w:r>
      <w:r w:rsidRPr="00E72B10">
        <w:t> </w:t>
      </w:r>
      <w:r w:rsidR="00BC2A90" w:rsidRPr="00E72B10">
        <w:t>20</w:t>
      </w:r>
      <w:r w:rsidR="00A22E53" w:rsidRPr="00E72B10">
        <w:t>20)</w:t>
      </w:r>
      <w:r w:rsidRPr="00E72B10">
        <w:t xml:space="preserve"> was requested at SA4#107 by sending an exception sheet</w:t>
      </w:r>
      <w:r w:rsidR="00851179" w:rsidRPr="00E72B10">
        <w:t xml:space="preserve"> [S4</w:t>
      </w:r>
      <w:r w:rsidR="00851179" w:rsidRPr="00E72B10">
        <w:noBreakHyphen/>
        <w:t>200332] to SA#87</w:t>
      </w:r>
      <w:r w:rsidR="005E2CDE" w:rsidRPr="00E72B10">
        <w:t>.</w:t>
      </w:r>
    </w:p>
    <w:p w14:paraId="74799FC1" w14:textId="53B86894" w:rsidR="00D67A94" w:rsidRPr="00E72B10" w:rsidRDefault="005E2CDE" w:rsidP="00921695">
      <w:r w:rsidRPr="00E72B10">
        <w:t>Th</w:t>
      </w:r>
      <w:r w:rsidR="00C908AC" w:rsidRPr="00E72B10">
        <w:t xml:space="preserve">ere are therefore two more </w:t>
      </w:r>
      <w:r w:rsidR="00A22E53" w:rsidRPr="00E72B10">
        <w:t>SA4 meetings</w:t>
      </w:r>
      <w:r w:rsidR="00BC2A90" w:rsidRPr="00E72B10">
        <w:t xml:space="preserve"> (SA4#108 and SA4#109)</w:t>
      </w:r>
      <w:r w:rsidR="00C908AC" w:rsidRPr="00E72B10">
        <w:t xml:space="preserve"> available to discuss this topic</w:t>
      </w:r>
      <w:r w:rsidRPr="00E72B10">
        <w:t>.</w:t>
      </w:r>
    </w:p>
    <w:p w14:paraId="6490DFDD" w14:textId="0C946CEE" w:rsidR="00067E89" w:rsidRDefault="00067E89" w:rsidP="00921695">
      <w:r w:rsidRPr="00E72B10">
        <w:t>As SA4 attempts to specify stage 3 APIs for 5GMSd Application Function it has become apparent that certain key design decisions at stage 2 have not yet been satisfactorily been agreed, leading to divergent design at stage 3. This contribution aims to stimulate debate on the key design considerations with the aim of reaching consensus on a common approach going forward. Making decisions at this point will hopefully save time later and make future stage 3 contributions more consistent with each other.</w:t>
      </w:r>
    </w:p>
    <w:p w14:paraId="31E0DD58" w14:textId="54A4D220" w:rsidR="00DB0A1C" w:rsidRPr="00E72B10" w:rsidRDefault="00DB0A1C" w:rsidP="00DB0A1C">
      <w:pPr>
        <w:keepNext/>
      </w:pPr>
      <w:r>
        <w:t>As a reminder, reference point</w:t>
      </w:r>
      <w:r w:rsidRPr="00E72B10">
        <w:t xml:space="preserve"> </w:t>
      </w:r>
      <w:r w:rsidRPr="00E72B10">
        <w:rPr>
          <w:b/>
          <w:bCs/>
        </w:rPr>
        <w:t>M1d</w:t>
      </w:r>
      <w:r w:rsidRPr="00E72B10">
        <w:t xml:space="preserve"> </w:t>
      </w:r>
      <w:r w:rsidR="008C220F">
        <w:t>encompasses</w:t>
      </w:r>
      <w:r w:rsidRPr="00E72B10">
        <w:t xml:space="preserve"> </w:t>
      </w:r>
      <w:r>
        <w:t>at least three</w:t>
      </w:r>
      <w:r w:rsidRPr="00E72B10">
        <w:t xml:space="preserve"> </w:t>
      </w:r>
      <w:r w:rsidR="006A715A">
        <w:t xml:space="preserve">distinct </w:t>
      </w:r>
      <w:r w:rsidRPr="00E72B10">
        <w:t xml:space="preserve">logical </w:t>
      </w:r>
      <w:r w:rsidR="008C220F">
        <w:t>activities</w:t>
      </w:r>
      <w:r w:rsidRPr="00E72B10">
        <w:t>:</w:t>
      </w:r>
    </w:p>
    <w:p w14:paraId="1A9841E0" w14:textId="5A68ABBE" w:rsidR="00DB0A1C" w:rsidRPr="00E72B10" w:rsidRDefault="00DB0A1C" w:rsidP="00DB0A1C">
      <w:pPr>
        <w:pStyle w:val="ListParagraph"/>
        <w:keepNext/>
        <w:numPr>
          <w:ilvl w:val="0"/>
          <w:numId w:val="49"/>
        </w:numPr>
      </w:pPr>
      <w:r w:rsidRPr="00E72B10">
        <w:t>Ingest Session provisioning</w:t>
      </w:r>
      <w:r>
        <w:t xml:space="preserve"> (for content ingest at </w:t>
      </w:r>
      <w:r w:rsidRPr="00070025">
        <w:rPr>
          <w:b/>
          <w:bCs/>
        </w:rPr>
        <w:t>M2d</w:t>
      </w:r>
      <w:r>
        <w:t>)</w:t>
      </w:r>
      <w:r w:rsidRPr="00E72B10">
        <w:t>.</w:t>
      </w:r>
    </w:p>
    <w:p w14:paraId="5E23FE19" w14:textId="69E9AE38" w:rsidR="00DB0A1C" w:rsidRPr="00E72B10" w:rsidRDefault="00DB0A1C" w:rsidP="00DB0A1C">
      <w:pPr>
        <w:pStyle w:val="ListParagraph"/>
        <w:keepNext/>
        <w:numPr>
          <w:ilvl w:val="0"/>
          <w:numId w:val="49"/>
        </w:numPr>
      </w:pPr>
      <w:r w:rsidRPr="00E72B10">
        <w:t>Consumption Reporting provisionin</w:t>
      </w:r>
      <w:r>
        <w:t xml:space="preserve">g (for subsequent reporting at </w:t>
      </w:r>
      <w:r w:rsidRPr="00DB0A1C">
        <w:rPr>
          <w:b/>
          <w:bCs/>
        </w:rPr>
        <w:t>M5d</w:t>
      </w:r>
      <w:r>
        <w:t>)</w:t>
      </w:r>
      <w:r w:rsidRPr="00E72B10">
        <w:t>.</w:t>
      </w:r>
    </w:p>
    <w:p w14:paraId="35239A3D" w14:textId="48DC0427" w:rsidR="00DB0A1C" w:rsidRPr="00E72B10" w:rsidRDefault="00DB0A1C" w:rsidP="00DB0A1C">
      <w:pPr>
        <w:pStyle w:val="ListParagraph"/>
        <w:numPr>
          <w:ilvl w:val="0"/>
          <w:numId w:val="49"/>
        </w:numPr>
      </w:pPr>
      <w:r w:rsidRPr="00E72B10">
        <w:t>Application Service provisioning (for</w:t>
      </w:r>
      <w:r>
        <w:t xml:space="preserve"> subsequent</w:t>
      </w:r>
      <w:r w:rsidRPr="00E72B10">
        <w:t xml:space="preserve"> Dynamic Polic</w:t>
      </w:r>
      <w:r>
        <w:t xml:space="preserve">y </w:t>
      </w:r>
      <w:r w:rsidR="006D797E">
        <w:t>setup</w:t>
      </w:r>
      <w:r>
        <w:t xml:space="preserve"> at </w:t>
      </w:r>
      <w:r w:rsidRPr="00DB0A1C">
        <w:rPr>
          <w:b/>
          <w:bCs/>
        </w:rPr>
        <w:t>M5d</w:t>
      </w:r>
      <w:r w:rsidRPr="00E72B10">
        <w:t>).</w:t>
      </w:r>
    </w:p>
    <w:p w14:paraId="617C11C6" w14:textId="1FBC875F" w:rsidR="007B4E65" w:rsidRPr="00E72B10" w:rsidRDefault="00851179" w:rsidP="007B4E65">
      <w:pPr>
        <w:pStyle w:val="Heading1"/>
      </w:pPr>
      <w:r w:rsidRPr="00E72B10">
        <w:t xml:space="preserve">RESTful resource </w:t>
      </w:r>
      <w:r w:rsidR="00FD16D4" w:rsidRPr="00E72B10">
        <w:t xml:space="preserve">design </w:t>
      </w:r>
      <w:r w:rsidRPr="00E72B10">
        <w:t>considerations</w:t>
      </w:r>
    </w:p>
    <w:p w14:paraId="1417221B" w14:textId="7BB6CAAC" w:rsidR="007B4E65" w:rsidRPr="00E72B10" w:rsidRDefault="00851179" w:rsidP="007B4E65">
      <w:r w:rsidRPr="00E72B10">
        <w:t>At least t</w:t>
      </w:r>
      <w:r w:rsidR="007B4E65" w:rsidRPr="00E72B10">
        <w:t>hree different design philosophies</w:t>
      </w:r>
      <w:r w:rsidRPr="00E72B10">
        <w:t xml:space="preserve"> are possible for the provisioning part of the 5GMSd Application Function exposed at reference point </w:t>
      </w:r>
      <w:r w:rsidRPr="00E72B10">
        <w:rPr>
          <w:b/>
          <w:bCs/>
        </w:rPr>
        <w:t>M1d</w:t>
      </w:r>
      <w:r w:rsidR="007B4E65" w:rsidRPr="00E72B10">
        <w:t>:</w:t>
      </w:r>
    </w:p>
    <w:p w14:paraId="006A6C13" w14:textId="1394CE13" w:rsidR="007B4E65" w:rsidRPr="00E72B10" w:rsidRDefault="007B4E65" w:rsidP="00802FD2">
      <w:pPr>
        <w:pStyle w:val="ListParagraph"/>
        <w:numPr>
          <w:ilvl w:val="0"/>
          <w:numId w:val="50"/>
        </w:numPr>
      </w:pPr>
      <w:r w:rsidRPr="00E72B10">
        <w:rPr>
          <w:i/>
          <w:iCs/>
        </w:rPr>
        <w:t>Application Service Configuration</w:t>
      </w:r>
      <w:r w:rsidRPr="00E72B10">
        <w:t xml:space="preserve"> is the </w:t>
      </w:r>
      <w:r w:rsidR="00FD16D4" w:rsidRPr="00E72B10">
        <w:t xml:space="preserve">single </w:t>
      </w:r>
      <w:r w:rsidR="006D797E">
        <w:t xml:space="preserve">monolithic </w:t>
      </w:r>
      <w:r w:rsidRPr="00E72B10">
        <w:t xml:space="preserve">provisioning document. The </w:t>
      </w:r>
      <w:r w:rsidRPr="00E72B10">
        <w:rPr>
          <w:i/>
          <w:iCs/>
        </w:rPr>
        <w:t>Policy Template</w:t>
      </w:r>
      <w:r w:rsidRPr="00E72B10">
        <w:t xml:space="preserve">, </w:t>
      </w:r>
      <w:r w:rsidRPr="00E72B10">
        <w:rPr>
          <w:i/>
          <w:iCs/>
        </w:rPr>
        <w:t>Ingest Session Configuration</w:t>
      </w:r>
      <w:r w:rsidRPr="00E72B10">
        <w:t xml:space="preserve"> and </w:t>
      </w:r>
      <w:r w:rsidRPr="00E72B10">
        <w:rPr>
          <w:i/>
          <w:iCs/>
        </w:rPr>
        <w:t>Consumption Reporting Configuration</w:t>
      </w:r>
      <w:r w:rsidRPr="00E72B10">
        <w:t xml:space="preserve"> are just subsections of this document.</w:t>
      </w:r>
    </w:p>
    <w:p w14:paraId="478C1FD0" w14:textId="089A3233" w:rsidR="00851179" w:rsidRPr="00E72B10" w:rsidRDefault="00851179" w:rsidP="00802FD2">
      <w:pPr>
        <w:pStyle w:val="ListParagraph"/>
        <w:numPr>
          <w:ilvl w:val="1"/>
          <w:numId w:val="50"/>
        </w:numPr>
      </w:pPr>
      <w:r w:rsidRPr="00E72B10">
        <w:t xml:space="preserve">This was the design philosophy captured in </w:t>
      </w:r>
      <w:r w:rsidRPr="00E72B10">
        <w:fldChar w:fldCharType="begin"/>
      </w:r>
      <w:r w:rsidRPr="00E72B10">
        <w:instrText xml:space="preserve"> REF _Ref31639689 \h </w:instrText>
      </w:r>
      <w:r w:rsidRPr="00E72B10">
        <w:fldChar w:fldCharType="separate"/>
      </w:r>
      <w:r w:rsidRPr="00E72B10">
        <w:t xml:space="preserve">Figure </w:t>
      </w:r>
      <w:r w:rsidRPr="00E72B10">
        <w:rPr>
          <w:noProof/>
        </w:rPr>
        <w:t>1</w:t>
      </w:r>
      <w:r w:rsidRPr="00E72B10">
        <w:fldChar w:fldCharType="end"/>
      </w:r>
      <w:r w:rsidR="00C66A1E" w:rsidRPr="00E72B10">
        <w:t xml:space="preserve"> overleaf</w:t>
      </w:r>
      <w:r w:rsidRPr="00E72B10">
        <w:t>, as documented in TS 26.501 after the application of CR0007 [S4</w:t>
      </w:r>
      <w:r w:rsidRPr="00E72B10">
        <w:noBreakHyphen/>
        <w:t>200283] and CR0008 [S4</w:t>
      </w:r>
      <w:r w:rsidRPr="00E72B10">
        <w:noBreakHyphen/>
        <w:t>200284], both agreed at SA4#107.</w:t>
      </w:r>
    </w:p>
    <w:p w14:paraId="19CCB626" w14:textId="33402A4F" w:rsidR="007B4E65" w:rsidRPr="00E72B10" w:rsidRDefault="00851179" w:rsidP="00802FD2">
      <w:pPr>
        <w:pStyle w:val="ListParagraph"/>
        <w:numPr>
          <w:ilvl w:val="0"/>
          <w:numId w:val="50"/>
        </w:numPr>
      </w:pPr>
      <w:r w:rsidRPr="00E72B10">
        <w:rPr>
          <w:i/>
          <w:iCs/>
        </w:rPr>
        <w:t>Ingest Session Configuration</w:t>
      </w:r>
      <w:r w:rsidRPr="00E72B10">
        <w:t xml:space="preserve"> </w:t>
      </w:r>
      <w:r w:rsidR="00837E7C" w:rsidRPr="00E72B10">
        <w:t xml:space="preserve">and </w:t>
      </w:r>
      <w:r w:rsidR="00837E7C" w:rsidRPr="00E72B10">
        <w:rPr>
          <w:i/>
          <w:iCs/>
        </w:rPr>
        <w:t>Consumption Reporting Configuration</w:t>
      </w:r>
      <w:r w:rsidR="00837E7C" w:rsidRPr="00E72B10">
        <w:t xml:space="preserve"> are</w:t>
      </w:r>
      <w:r w:rsidRPr="00E72B10">
        <w:t xml:space="preserve"> independent document</w:t>
      </w:r>
      <w:r w:rsidR="00837E7C" w:rsidRPr="00E72B10">
        <w:t>s</w:t>
      </w:r>
      <w:r w:rsidRPr="00E72B10">
        <w:t xml:space="preserve"> from </w:t>
      </w:r>
      <w:r w:rsidRPr="00E72B10">
        <w:rPr>
          <w:i/>
          <w:iCs/>
        </w:rPr>
        <w:t>Application Service Configuration</w:t>
      </w:r>
      <w:r w:rsidRPr="00E72B10">
        <w:t xml:space="preserve">, at the same level of importance. An </w:t>
      </w:r>
      <w:r w:rsidRPr="00E72B10">
        <w:rPr>
          <w:i/>
          <w:iCs/>
        </w:rPr>
        <w:t>Application Service Configuration</w:t>
      </w:r>
      <w:r w:rsidRPr="00E72B10">
        <w:t xml:space="preserve"> may reference one </w:t>
      </w:r>
      <w:r w:rsidRPr="00E72B10">
        <w:rPr>
          <w:i/>
          <w:iCs/>
        </w:rPr>
        <w:t>Ingest Session Configuration</w:t>
      </w:r>
      <w:r w:rsidRPr="00E72B10">
        <w:t xml:space="preserve"> by means of some cross-referencing identifier.</w:t>
      </w:r>
    </w:p>
    <w:p w14:paraId="1FCB0619" w14:textId="70AFD5B6" w:rsidR="00851179" w:rsidRPr="00E72B10" w:rsidRDefault="00851179" w:rsidP="00802FD2">
      <w:pPr>
        <w:pStyle w:val="ListParagraph"/>
        <w:numPr>
          <w:ilvl w:val="1"/>
          <w:numId w:val="50"/>
        </w:numPr>
      </w:pPr>
      <w:r w:rsidRPr="00E72B10">
        <w:t>This is implicitly the design philosophy in the latest editor’s draft of TS 26.512 [S4</w:t>
      </w:r>
      <w:r w:rsidRPr="00E72B10">
        <w:noBreakHyphen/>
        <w:t xml:space="preserve">200279], as reflected in </w:t>
      </w:r>
      <w:r w:rsidRPr="00E72B10">
        <w:fldChar w:fldCharType="begin"/>
      </w:r>
      <w:r w:rsidRPr="00E72B10">
        <w:instrText xml:space="preserve"> REF _Ref31639689 \h </w:instrText>
      </w:r>
      <w:r w:rsidRPr="00E72B10">
        <w:fldChar w:fldCharType="separate"/>
      </w:r>
      <w:r w:rsidRPr="00E72B10">
        <w:fldChar w:fldCharType="begin"/>
      </w:r>
      <w:r w:rsidRPr="00E72B10">
        <w:instrText xml:space="preserve"> REF _Ref31639918 \h </w:instrText>
      </w:r>
      <w:r w:rsidRPr="00E72B10">
        <w:fldChar w:fldCharType="separate"/>
      </w:r>
      <w:r w:rsidRPr="00E72B10">
        <w:t xml:space="preserve">Figure </w:t>
      </w:r>
      <w:r w:rsidRPr="00E72B10">
        <w:rPr>
          <w:noProof/>
        </w:rPr>
        <w:t>2</w:t>
      </w:r>
      <w:r w:rsidRPr="00E72B10">
        <w:fldChar w:fldCharType="end"/>
      </w:r>
      <w:r w:rsidRPr="00E72B10">
        <w:fldChar w:fldCharType="end"/>
      </w:r>
      <w:r w:rsidRPr="00E72B10">
        <w:t>.</w:t>
      </w:r>
    </w:p>
    <w:p w14:paraId="42E3F4D0" w14:textId="5E0D4071" w:rsidR="00851179" w:rsidRPr="00E72B10" w:rsidRDefault="00851179" w:rsidP="00802FD2">
      <w:pPr>
        <w:pStyle w:val="ListParagraph"/>
        <w:numPr>
          <w:ilvl w:val="0"/>
          <w:numId w:val="50"/>
        </w:numPr>
      </w:pPr>
      <w:r w:rsidRPr="00E72B10">
        <w:rPr>
          <w:i/>
          <w:iCs/>
        </w:rPr>
        <w:t>Ingest Session Configuration</w:t>
      </w:r>
      <w:r w:rsidR="00837E7C" w:rsidRPr="00E72B10">
        <w:t xml:space="preserve"> and </w:t>
      </w:r>
      <w:r w:rsidR="00837E7C" w:rsidRPr="00E72B10">
        <w:rPr>
          <w:i/>
          <w:iCs/>
        </w:rPr>
        <w:t>Consumption Reporting Configuration</w:t>
      </w:r>
      <w:r w:rsidRPr="00E72B10">
        <w:t xml:space="preserve"> </w:t>
      </w:r>
      <w:r w:rsidR="00837E7C" w:rsidRPr="00E72B10">
        <w:t>are</w:t>
      </w:r>
      <w:r w:rsidRPr="00E72B10">
        <w:t xml:space="preserve"> independent document</w:t>
      </w:r>
      <w:r w:rsidR="00837E7C" w:rsidRPr="00E72B10">
        <w:t>s</w:t>
      </w:r>
      <w:r w:rsidRPr="00E72B10">
        <w:t xml:space="preserve"> from </w:t>
      </w:r>
      <w:r w:rsidRPr="00E72B10">
        <w:rPr>
          <w:i/>
          <w:iCs/>
        </w:rPr>
        <w:t xml:space="preserve">Application Service </w:t>
      </w:r>
      <w:r w:rsidR="00837E7C" w:rsidRPr="00E72B10">
        <w:rPr>
          <w:i/>
          <w:iCs/>
        </w:rPr>
        <w:t>Configuration</w:t>
      </w:r>
      <w:r w:rsidR="00837E7C" w:rsidRPr="00E72B10">
        <w:t xml:space="preserve"> but are structured as sub-resources of it</w:t>
      </w:r>
      <w:r w:rsidRPr="00E72B10">
        <w:t>.</w:t>
      </w:r>
    </w:p>
    <w:p w14:paraId="67BB20E9" w14:textId="06E343C6" w:rsidR="00851179" w:rsidRPr="00E72B10" w:rsidRDefault="00851179" w:rsidP="00851179">
      <w:r w:rsidRPr="00E72B10">
        <w:t>The choice between these design philosophies will drive the design of the RESTful URL paths. The domain model diagram should be updated (if necessary) to reflect the choice.</w:t>
      </w:r>
    </w:p>
    <w:p w14:paraId="5723CCED" w14:textId="18D4EDA5" w:rsidR="00A1263F" w:rsidRPr="00E72B10" w:rsidRDefault="00A1263F" w:rsidP="00A1263F">
      <w:pPr>
        <w:sectPr w:rsidR="00A1263F" w:rsidRPr="00E72B10"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pPr>
    </w:p>
    <w:p w14:paraId="0D61C608" w14:textId="729BD535" w:rsidR="001175AB" w:rsidRPr="00E72B10" w:rsidRDefault="001175AB" w:rsidP="001175AB"/>
    <w:p w14:paraId="5F4F5527" w14:textId="77777777" w:rsidR="007B4E65" w:rsidRPr="00E72B10" w:rsidRDefault="007B4E65" w:rsidP="001175AB"/>
    <w:p w14:paraId="65CACB02" w14:textId="77777777" w:rsidR="007B4E65" w:rsidRPr="00E72B10" w:rsidRDefault="007B4E65" w:rsidP="007B4E65">
      <w:pPr>
        <w:keepNext/>
      </w:pPr>
      <w:r w:rsidRPr="00E72B10">
        <w:rPr>
          <w:noProof/>
        </w:rPr>
        <w:drawing>
          <wp:inline distT="0" distB="0" distL="0" distR="0" wp14:anchorId="1E2CF8A4" wp14:editId="6E09DE9C">
            <wp:extent cx="9534525" cy="4800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4525" cy="4800600"/>
                    </a:xfrm>
                    <a:prstGeom prst="rect">
                      <a:avLst/>
                    </a:prstGeom>
                    <a:noFill/>
                    <a:ln>
                      <a:noFill/>
                    </a:ln>
                  </pic:spPr>
                </pic:pic>
              </a:graphicData>
            </a:graphic>
          </wp:inline>
        </w:drawing>
      </w:r>
    </w:p>
    <w:p w14:paraId="6A799922" w14:textId="1BE2BAA6" w:rsidR="007B4E65" w:rsidRPr="00E72B10" w:rsidRDefault="007B4E65" w:rsidP="00DB7780">
      <w:pPr>
        <w:pStyle w:val="Caption"/>
      </w:pPr>
      <w:bookmarkStart w:id="1" w:name="_Ref31639689"/>
      <w:r w:rsidRPr="00E72B10">
        <w:t xml:space="preserve">Figure </w:t>
      </w:r>
      <w:r w:rsidRPr="00E72B10">
        <w:fldChar w:fldCharType="begin"/>
      </w:r>
      <w:r w:rsidRPr="00E72B10">
        <w:instrText xml:space="preserve"> SEQ Figure \* ARABIC </w:instrText>
      </w:r>
      <w:r w:rsidRPr="00E72B10">
        <w:fldChar w:fldCharType="separate"/>
      </w:r>
      <w:r w:rsidRPr="00E72B10">
        <w:t>1</w:t>
      </w:r>
      <w:r w:rsidRPr="00E72B10">
        <w:fldChar w:fldCharType="end"/>
      </w:r>
      <w:bookmarkEnd w:id="1"/>
      <w:r w:rsidRPr="00E72B10">
        <w:t>: 5GMSA Dynamic policy domain model</w:t>
      </w:r>
      <w:r w:rsidR="00A1263F" w:rsidRPr="00E72B10">
        <w:br/>
      </w:r>
      <w:r w:rsidRPr="00E72B10">
        <w:t>(</w:t>
      </w:r>
      <w:r w:rsidR="00A1263F" w:rsidRPr="00E72B10">
        <w:t>as agreed at SA4#107</w:t>
      </w:r>
      <w:r w:rsidRPr="00E72B10">
        <w:t>)</w:t>
      </w:r>
    </w:p>
    <w:p w14:paraId="18EB80F0" w14:textId="77777777" w:rsidR="007B4E65" w:rsidRPr="00E72B10" w:rsidRDefault="007B4E65" w:rsidP="001175AB">
      <w:pPr>
        <w:sectPr w:rsidR="007B4E65" w:rsidRPr="00E72B10" w:rsidSect="005D75F3">
          <w:endnotePr>
            <w:numFmt w:val="decimal"/>
          </w:endnotePr>
          <w:pgSz w:w="16840" w:h="11907" w:orient="landscape" w:code="9"/>
          <w:pgMar w:top="1140" w:right="1140" w:bottom="1418" w:left="680" w:header="720" w:footer="720" w:gutter="0"/>
          <w:cols w:space="720"/>
          <w:titlePg/>
          <w:docGrid w:linePitch="299"/>
        </w:sectPr>
      </w:pPr>
    </w:p>
    <w:p w14:paraId="2409B0E9" w14:textId="1DE4F412" w:rsidR="007B4E65" w:rsidRPr="00E72B10" w:rsidRDefault="007B4E65" w:rsidP="001175AB"/>
    <w:p w14:paraId="7374145A" w14:textId="473DBB47" w:rsidR="007B4E65" w:rsidRPr="00E72B10" w:rsidRDefault="007B4E65" w:rsidP="001175AB"/>
    <w:p w14:paraId="264672EE" w14:textId="77B3C9A8" w:rsidR="007B4E65" w:rsidRPr="00E72B10" w:rsidRDefault="007B4E65" w:rsidP="001175AB"/>
    <w:p w14:paraId="474C30E2" w14:textId="50FC3BDF" w:rsidR="007B4E65" w:rsidRPr="00E72B10" w:rsidRDefault="007B4E65" w:rsidP="001175AB"/>
    <w:p w14:paraId="7791B7D2" w14:textId="2C45DD04" w:rsidR="007B4E65" w:rsidRPr="00E72B10" w:rsidRDefault="007B4E65" w:rsidP="001175AB"/>
    <w:p w14:paraId="0F3CA152" w14:textId="2405897A" w:rsidR="007B4E65" w:rsidRPr="00E72B10" w:rsidRDefault="007B4E65" w:rsidP="001175AB"/>
    <w:p w14:paraId="655D5817" w14:textId="77777777" w:rsidR="007B4E65" w:rsidRPr="00E72B10" w:rsidRDefault="007B4E65" w:rsidP="001175AB"/>
    <w:p w14:paraId="539C4EE8" w14:textId="77777777" w:rsidR="007B4E65" w:rsidRPr="00E72B10" w:rsidRDefault="007B4E65" w:rsidP="007B4E65">
      <w:pPr>
        <w:keepNext/>
      </w:pPr>
      <w:r w:rsidRPr="00E72B10">
        <w:rPr>
          <w:noProof/>
        </w:rPr>
        <w:drawing>
          <wp:inline distT="0" distB="0" distL="0" distR="0" wp14:anchorId="486EB8F7" wp14:editId="0019DD02">
            <wp:extent cx="13954125" cy="5105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54125" cy="5105400"/>
                    </a:xfrm>
                    <a:prstGeom prst="rect">
                      <a:avLst/>
                    </a:prstGeom>
                    <a:noFill/>
                    <a:ln>
                      <a:noFill/>
                    </a:ln>
                  </pic:spPr>
                </pic:pic>
              </a:graphicData>
            </a:graphic>
          </wp:inline>
        </w:drawing>
      </w:r>
    </w:p>
    <w:p w14:paraId="2B411C26" w14:textId="5FA3189D" w:rsidR="00C66A1E" w:rsidRPr="00E72B10" w:rsidRDefault="007B4E65" w:rsidP="00DB7780">
      <w:pPr>
        <w:pStyle w:val="Caption"/>
        <w:rPr>
          <w:ins w:id="2" w:author="Richard Bradbury" w:date="2020-02-04T11:42:00Z"/>
        </w:rPr>
        <w:sectPr w:rsidR="00C66A1E" w:rsidRPr="00E72B10" w:rsidSect="007B4E65">
          <w:endnotePr>
            <w:numFmt w:val="decimal"/>
          </w:endnotePr>
          <w:pgSz w:w="23811" w:h="16838" w:orient="landscape" w:code="8"/>
          <w:pgMar w:top="1140" w:right="1140" w:bottom="1418" w:left="680" w:header="720" w:footer="720" w:gutter="0"/>
          <w:cols w:space="720"/>
          <w:titlePg/>
          <w:docGrid w:linePitch="299"/>
        </w:sectPr>
      </w:pPr>
      <w:bookmarkStart w:id="3" w:name="_Ref31639918"/>
      <w:r w:rsidRPr="00E72B10">
        <w:t xml:space="preserve">Figure </w:t>
      </w:r>
      <w:r w:rsidRPr="00E72B10">
        <w:fldChar w:fldCharType="begin"/>
      </w:r>
      <w:r w:rsidRPr="00E72B10">
        <w:instrText xml:space="preserve"> SEQ Figure \* ARABIC </w:instrText>
      </w:r>
      <w:r w:rsidRPr="00E72B10">
        <w:fldChar w:fldCharType="separate"/>
      </w:r>
      <w:r w:rsidRPr="00E72B10">
        <w:t>2</w:t>
      </w:r>
      <w:r w:rsidRPr="00E72B10">
        <w:fldChar w:fldCharType="end"/>
      </w:r>
      <w:bookmarkEnd w:id="3"/>
      <w:r w:rsidRPr="00E72B10">
        <w:t>: 5GMSA Provisioning domain model</w:t>
      </w:r>
      <w:r w:rsidR="00A1263F" w:rsidRPr="00E72B10">
        <w:br/>
      </w:r>
      <w:r w:rsidRPr="00E72B10">
        <w:t>(</w:t>
      </w:r>
      <w:r w:rsidR="00A1263F" w:rsidRPr="00E72B10">
        <w:t>expanded after SA4#107</w:t>
      </w:r>
      <w:r w:rsidRPr="00E72B10">
        <w:t>)</w:t>
      </w:r>
    </w:p>
    <w:p w14:paraId="14A2E64C" w14:textId="77777777" w:rsidR="00DB0A1C" w:rsidRPr="00E72B10" w:rsidRDefault="00DB0A1C" w:rsidP="00DB0A1C">
      <w:pPr>
        <w:pStyle w:val="Heading1"/>
      </w:pPr>
      <w:bookmarkStart w:id="4" w:name="_Ref31642008"/>
      <w:r w:rsidRPr="00E72B10">
        <w:lastRenderedPageBreak/>
        <w:t>RESTful path design considerations</w:t>
      </w:r>
    </w:p>
    <w:p w14:paraId="48699B7E" w14:textId="018E29A2" w:rsidR="00DB0A1C" w:rsidRPr="00E72B10" w:rsidRDefault="00DB0A1C" w:rsidP="00DB0A1C">
      <w:r w:rsidRPr="00E72B10">
        <w:t xml:space="preserve">The design of the RESTful paths should follow on from the agreed </w:t>
      </w:r>
      <w:r>
        <w:t>resource</w:t>
      </w:r>
      <w:r w:rsidRPr="00E72B10">
        <w:t xml:space="preserve"> design.</w:t>
      </w:r>
    </w:p>
    <w:p w14:paraId="57312D47" w14:textId="7B692A9B" w:rsidR="00DB0A1C" w:rsidRPr="00DB0A1C" w:rsidRDefault="00DB0A1C" w:rsidP="00DB0A1C">
      <w:pPr>
        <w:keepNext/>
      </w:pPr>
      <w:r w:rsidRPr="00E72B10">
        <w:t xml:space="preserve">There are, however, additional design considerations to </w:t>
      </w:r>
      <w:proofErr w:type="gramStart"/>
      <w:r w:rsidRPr="00E72B10">
        <w:t>take into account</w:t>
      </w:r>
      <w:proofErr w:type="gramEnd"/>
      <w:r w:rsidRPr="00E72B10">
        <w:t xml:space="preserve"> stemming from the fact that some 5GMSA reference points encompass multiple logical APIs</w:t>
      </w:r>
    </w:p>
    <w:p w14:paraId="12C6FEFA" w14:textId="0C99B508" w:rsidR="00C66A1E" w:rsidRPr="00E72B10" w:rsidRDefault="00C66A1E" w:rsidP="00C66A1E">
      <w:pPr>
        <w:pStyle w:val="Heading2"/>
        <w:rPr>
          <w:lang w:val="en-GB"/>
        </w:rPr>
      </w:pPr>
      <w:r w:rsidRPr="00E72B10">
        <w:rPr>
          <w:lang w:val="en-GB"/>
        </w:rPr>
        <w:t>Self-revealing design</w:t>
      </w:r>
      <w:bookmarkEnd w:id="4"/>
    </w:p>
    <w:p w14:paraId="71A02C9C" w14:textId="46E3B775" w:rsidR="006F5EE7" w:rsidRDefault="00C66A1E" w:rsidP="00C66A1E">
      <w:pPr>
        <w:keepNext/>
      </w:pPr>
      <w:r w:rsidRPr="00E72B10">
        <w:t>The design of the RESTful paths should show the underlying design intent clearly. With that aim in mind there is a strong case to include both the reference point name and the logical API name in the URL path.</w:t>
      </w:r>
    </w:p>
    <w:p w14:paraId="47280F8E" w14:textId="77777777" w:rsidR="00DB0A1C" w:rsidRPr="00E72B10" w:rsidRDefault="00DB0A1C" w:rsidP="00DB0A1C">
      <w:pPr>
        <w:pStyle w:val="Heading2"/>
        <w:rPr>
          <w:lang w:val="en-GB"/>
        </w:rPr>
      </w:pPr>
      <w:r w:rsidRPr="00E72B10">
        <w:rPr>
          <w:lang w:val="en-GB"/>
        </w:rPr>
        <w:t>Microservice despatch implementation</w:t>
      </w:r>
    </w:p>
    <w:p w14:paraId="66E9971F" w14:textId="77777777" w:rsidR="00DB0A1C" w:rsidRPr="00E72B10" w:rsidRDefault="00DB0A1C" w:rsidP="00DB0A1C">
      <w:pPr>
        <w:keepNext/>
      </w:pPr>
      <w:r w:rsidRPr="00E72B10">
        <w:t>It may be convenient to implement each of the logical APIs as a separate microservice. A front door request despatcher may examine some initial path elements of the URL in order to select the correct microservice to handle a given request. Being able to examine a fixed number of initial path elements in the URL greatly simplifies the logic that this routing function must implement.</w:t>
      </w:r>
    </w:p>
    <w:p w14:paraId="2A57669E" w14:textId="77777777" w:rsidR="00DB0A1C" w:rsidRPr="00E72B10" w:rsidRDefault="00DB0A1C" w:rsidP="00DB0A1C">
      <w:r w:rsidRPr="00E72B10">
        <w:t xml:space="preserve">All three options in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 xml:space="preserve"> satisfy this requirement, but Option </w:t>
      </w:r>
      <w:r>
        <w:t>F</w:t>
      </w:r>
      <w:r w:rsidRPr="00E72B10">
        <w:t xml:space="preserve"> requires the despatcher to examine the fewest path elements to correctly route a request.</w:t>
      </w:r>
    </w:p>
    <w:p w14:paraId="76087384" w14:textId="77777777" w:rsidR="00DB0A1C" w:rsidRPr="00E72B10" w:rsidRDefault="00DB0A1C" w:rsidP="00DB0A1C">
      <w:pPr>
        <w:pStyle w:val="Heading2"/>
        <w:rPr>
          <w:lang w:val="en-GB"/>
        </w:rPr>
      </w:pPr>
      <w:r w:rsidRPr="00E72B10">
        <w:rPr>
          <w:lang w:val="en-GB"/>
        </w:rPr>
        <w:t>API version control</w:t>
      </w:r>
    </w:p>
    <w:p w14:paraId="3D449107" w14:textId="77777777" w:rsidR="00DB0A1C" w:rsidRPr="00E72B10" w:rsidRDefault="00DB0A1C" w:rsidP="00DB0A1C">
      <w:r w:rsidRPr="00E72B10">
        <w:t>It is good design practice to incorporate a token in the RESTful URL representing the API version number. When a breaking API change is subsequently made, a new version token is specified. All RESTful resources sitting below the path element are affected by this change.</w:t>
      </w:r>
    </w:p>
    <w:p w14:paraId="2901DA7F" w14:textId="45DFDD61" w:rsidR="00DB0A1C" w:rsidRDefault="00DB0A1C" w:rsidP="00DB0A1C">
      <w:r w:rsidRPr="00E72B10">
        <w:t>To reduce the effect of such breaking API changes, it is best to limit the scope of the path. An obvious division is at the logical API level (in the case of Option 2 above). This favours Option </w:t>
      </w:r>
      <w:r>
        <w:t>F</w:t>
      </w:r>
      <w:r w:rsidRPr="00E72B10">
        <w:t xml:space="preserve">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w:t>
      </w:r>
    </w:p>
    <w:p w14:paraId="383CAE8D" w14:textId="6830666E" w:rsidR="00DB0A1C" w:rsidRPr="00E72B10" w:rsidRDefault="00DB0A1C" w:rsidP="00DB0A1C">
      <w:pPr>
        <w:pStyle w:val="Heading1"/>
      </w:pPr>
      <w:r>
        <w:t>RESTful URL design options</w:t>
      </w:r>
    </w:p>
    <w:p w14:paraId="251EFB2D" w14:textId="6D297185" w:rsidR="00E72B10" w:rsidRDefault="00E72B10" w:rsidP="00DB0A1C">
      <w:pPr>
        <w:pStyle w:val="Heading2"/>
      </w:pPr>
      <w:r>
        <w:t>Monolithic document (Option 1)</w:t>
      </w:r>
    </w:p>
    <w:p w14:paraId="69F4F659" w14:textId="4AE1AF45" w:rsidR="00E72B10" w:rsidRPr="00E72B10" w:rsidRDefault="00E72B10" w:rsidP="00E72B10">
      <w:r>
        <w:t xml:space="preserve">With Option 1, </w:t>
      </w:r>
      <w:proofErr w:type="gramStart"/>
      <w:r>
        <w:t>all of</w:t>
      </w:r>
      <w:proofErr w:type="gramEnd"/>
      <w:r>
        <w:t xml:space="preserve"> the configuration parameters live in a single monolithic </w:t>
      </w:r>
      <w:r w:rsidRPr="00E72B10">
        <w:rPr>
          <w:i/>
          <w:iCs/>
        </w:rPr>
        <w:t>Application Service Configuration</w:t>
      </w:r>
      <w:r>
        <w:t xml:space="preserve"> document.</w:t>
      </w:r>
    </w:p>
    <w:p w14:paraId="68C99BE0" w14:textId="77777777" w:rsidR="00E72B10" w:rsidRPr="00E72B10" w:rsidRDefault="00E72B10" w:rsidP="00E72B10">
      <w:pPr>
        <w:pStyle w:val="Caption"/>
        <w:keepNext/>
      </w:pPr>
      <w:r w:rsidRPr="00E72B10">
        <w:t>Table </w:t>
      </w:r>
      <w:r w:rsidRPr="00E72B10">
        <w:fldChar w:fldCharType="begin"/>
      </w:r>
      <w:r w:rsidRPr="00E72B10">
        <w:instrText xml:space="preserve"> SEQ Table \* ARABIC </w:instrText>
      </w:r>
      <w:r w:rsidRPr="00E72B10">
        <w:fldChar w:fldCharType="separate"/>
      </w:r>
      <w:r w:rsidRPr="00E72B10">
        <w:rPr>
          <w:noProof/>
        </w:rPr>
        <w:t>1</w:t>
      </w:r>
      <w:r w:rsidRPr="00E72B10">
        <w:fldChar w:fldCharType="end"/>
      </w:r>
      <w:r w:rsidRPr="00E72B10">
        <w:t>: Options for RESTful path design with interdependent resource structure</w:t>
      </w:r>
    </w:p>
    <w:tbl>
      <w:tblPr>
        <w:tblStyle w:val="TableGrid"/>
        <w:tblW w:w="0" w:type="auto"/>
        <w:tblLook w:val="04A0" w:firstRow="1" w:lastRow="0" w:firstColumn="1" w:lastColumn="0" w:noHBand="0" w:noVBand="1"/>
      </w:tblPr>
      <w:tblGrid>
        <w:gridCol w:w="1129"/>
        <w:gridCol w:w="8209"/>
      </w:tblGrid>
      <w:tr w:rsidR="00E72B10" w:rsidRPr="00E72B10" w14:paraId="51F298BC" w14:textId="77777777" w:rsidTr="006571BE">
        <w:tc>
          <w:tcPr>
            <w:tcW w:w="1129" w:type="dxa"/>
          </w:tcPr>
          <w:p w14:paraId="196DD950" w14:textId="77777777" w:rsidR="00E72B10" w:rsidRPr="00E72B10" w:rsidRDefault="00E72B10" w:rsidP="006571BE">
            <w:pPr>
              <w:pStyle w:val="TAL"/>
              <w:rPr>
                <w:b/>
                <w:lang w:val="en-GB"/>
              </w:rPr>
            </w:pPr>
            <w:r w:rsidRPr="00E72B10">
              <w:rPr>
                <w:b/>
                <w:lang w:val="en-GB"/>
              </w:rPr>
              <w:t>Option A</w:t>
            </w:r>
          </w:p>
        </w:tc>
        <w:tc>
          <w:tcPr>
            <w:tcW w:w="8210" w:type="dxa"/>
          </w:tcPr>
          <w:p w14:paraId="76D7DAD2" w14:textId="77777777" w:rsidR="00E72B10" w:rsidRPr="00E72B10" w:rsidRDefault="00E72B10" w:rsidP="006571BE">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/v1/</w:t>
            </w:r>
            <w:r w:rsidRPr="00E72B10">
              <w:rPr>
                <w:highlight w:val="yellow"/>
                <w:lang w:val="en-GB"/>
              </w:rPr>
              <w:t>provisioning</w:t>
            </w:r>
            <w:r w:rsidRPr="00E72B10">
              <w:rPr>
                <w:lang w:val="en-GB"/>
              </w:rPr>
              <w:t>/</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56721190" w14:textId="77777777" w:rsidTr="006571BE">
        <w:tc>
          <w:tcPr>
            <w:tcW w:w="1129" w:type="dxa"/>
          </w:tcPr>
          <w:p w14:paraId="62DA343E" w14:textId="77777777" w:rsidR="00E72B10" w:rsidRPr="00E72B10" w:rsidRDefault="00E72B10" w:rsidP="006571BE">
            <w:pPr>
              <w:pStyle w:val="TAL"/>
              <w:rPr>
                <w:b/>
                <w:lang w:val="en-GB"/>
              </w:rPr>
            </w:pPr>
            <w:r w:rsidRPr="00E72B10">
              <w:rPr>
                <w:b/>
                <w:lang w:val="en-GB"/>
              </w:rPr>
              <w:t>Option B</w:t>
            </w:r>
          </w:p>
        </w:tc>
        <w:tc>
          <w:tcPr>
            <w:tcW w:w="8210" w:type="dxa"/>
          </w:tcPr>
          <w:p w14:paraId="6C7B6F84" w14:textId="122BD235" w:rsidR="00E72B10" w:rsidRPr="00E72B10" w:rsidRDefault="00E72B10" w:rsidP="00E72B10">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highlight w:val="yellow"/>
                <w:lang w:val="en-GB"/>
              </w:rPr>
              <w:t>provisioning</w:t>
            </w:r>
            <w:r w:rsidRPr="00E72B10">
              <w:rPr>
                <w:lang w:val="en-GB"/>
              </w:rPr>
              <w:t>/v1/</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7E2CB029" w14:textId="77777777" w:rsidTr="006571BE">
        <w:tc>
          <w:tcPr>
            <w:tcW w:w="1129" w:type="dxa"/>
          </w:tcPr>
          <w:p w14:paraId="7118AFD4" w14:textId="77777777" w:rsidR="00E72B10" w:rsidRPr="00E72B10" w:rsidRDefault="00E72B10" w:rsidP="006571BE">
            <w:pPr>
              <w:pStyle w:val="TAL"/>
              <w:rPr>
                <w:b/>
                <w:lang w:val="en-GB"/>
              </w:rPr>
            </w:pPr>
            <w:r w:rsidRPr="00E72B10">
              <w:rPr>
                <w:b/>
                <w:lang w:val="en-GB"/>
              </w:rPr>
              <w:t>Option C</w:t>
            </w:r>
          </w:p>
        </w:tc>
        <w:tc>
          <w:tcPr>
            <w:tcW w:w="8210" w:type="dxa"/>
          </w:tcPr>
          <w:p w14:paraId="084FF312" w14:textId="77777777" w:rsidR="00E72B10" w:rsidRPr="00E72B10" w:rsidRDefault="00E72B10" w:rsidP="006571BE">
            <w:pPr>
              <w:pStyle w:val="TAL"/>
              <w:rPr>
                <w:i/>
                <w:iCs/>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b/>
                <w:bCs w:val="0"/>
                <w:highlight w:val="yellow"/>
                <w:lang w:val="en-GB"/>
              </w:rPr>
              <w:t>application-service</w:t>
            </w:r>
            <w:r w:rsidRPr="00E72B10">
              <w:rPr>
                <w:lang w:val="en-GB"/>
              </w:rPr>
              <w:t>/v1/</w:t>
            </w:r>
            <w:r w:rsidRPr="00E72B10">
              <w:rPr>
                <w:i/>
                <w:iCs/>
                <w:lang w:val="en-GB"/>
              </w:rPr>
              <w:t>{application-service-id}</w:t>
            </w:r>
          </w:p>
        </w:tc>
      </w:tr>
    </w:tbl>
    <w:p w14:paraId="00A1E147" w14:textId="2DAC42BB" w:rsidR="00E72B10" w:rsidRPr="00E72B10" w:rsidRDefault="00E72B10" w:rsidP="00E72B10">
      <w:pPr>
        <w:pStyle w:val="Normalafterfloat"/>
      </w:pPr>
      <w:r>
        <w:t>With Option 1, the choice of URL format is largely a stylistic one.</w:t>
      </w:r>
    </w:p>
    <w:p w14:paraId="7643A26E" w14:textId="204F8145" w:rsidR="006F5EE7" w:rsidRPr="00E72B10" w:rsidRDefault="006F5EE7" w:rsidP="00DB0A1C">
      <w:pPr>
        <w:pStyle w:val="Heading2"/>
      </w:pPr>
      <w:r w:rsidRPr="00E72B10">
        <w:lastRenderedPageBreak/>
        <w:t>Interdependent resources (Option 2)</w:t>
      </w:r>
    </w:p>
    <w:p w14:paraId="773086C6" w14:textId="372B25A3" w:rsidR="00C66A1E" w:rsidRPr="00E72B10" w:rsidRDefault="00C66A1E" w:rsidP="00DB0A1C">
      <w:pPr>
        <w:keepNext/>
      </w:pPr>
      <w:r w:rsidRPr="00E72B10">
        <w:t xml:space="preserve">Taking the </w:t>
      </w:r>
      <w:r w:rsidRPr="00E72B10">
        <w:rPr>
          <w:b/>
          <w:bCs/>
        </w:rPr>
        <w:t>M1d</w:t>
      </w:r>
      <w:r w:rsidRPr="00E72B10">
        <w:t xml:space="preserve"> example, three possible options are shown in </w:t>
      </w:r>
      <w:r w:rsidRPr="00E72B10">
        <w:fldChar w:fldCharType="begin"/>
      </w:r>
      <w:r w:rsidRPr="00E72B10">
        <w:instrText xml:space="preserve"> REF _Ref31642886 \h </w:instrText>
      </w:r>
      <w:r w:rsidRPr="00E72B10">
        <w:fldChar w:fldCharType="separate"/>
      </w:r>
      <w:r w:rsidR="00E72B10" w:rsidRPr="00E72B10">
        <w:t>Table </w:t>
      </w:r>
      <w:r w:rsidR="00E72B10">
        <w:rPr>
          <w:noProof/>
        </w:rPr>
        <w:t>2</w:t>
      </w:r>
      <w:r w:rsidRPr="00E72B10">
        <w:fldChar w:fldCharType="end"/>
      </w:r>
      <w:r w:rsidRPr="00E72B10">
        <w:t xml:space="preserve"> corresponding to Option 2 above. (These are not exhaustive.)</w:t>
      </w:r>
    </w:p>
    <w:p w14:paraId="1BAF3E7C" w14:textId="354D8076" w:rsidR="00C66A1E" w:rsidRPr="00E72B10" w:rsidRDefault="00C66A1E" w:rsidP="006F5EE7">
      <w:pPr>
        <w:pStyle w:val="Caption"/>
        <w:keepNext/>
      </w:pPr>
      <w:bookmarkStart w:id="5" w:name="_Ref31642886"/>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2</w:t>
      </w:r>
      <w:r w:rsidRPr="00E72B10">
        <w:fldChar w:fldCharType="end"/>
      </w:r>
      <w:bookmarkEnd w:id="5"/>
      <w:r w:rsidRPr="00E72B10">
        <w:t>: Options for RESTful path design with interdependent resource structure</w:t>
      </w:r>
    </w:p>
    <w:tbl>
      <w:tblPr>
        <w:tblStyle w:val="TableGrid"/>
        <w:tblW w:w="0" w:type="auto"/>
        <w:tblLook w:val="04A0" w:firstRow="1" w:lastRow="0" w:firstColumn="1" w:lastColumn="0" w:noHBand="0" w:noVBand="1"/>
      </w:tblPr>
      <w:tblGrid>
        <w:gridCol w:w="1129"/>
        <w:gridCol w:w="8209"/>
      </w:tblGrid>
      <w:tr w:rsidR="00C66A1E" w:rsidRPr="00E72B10" w14:paraId="5BDD7C9D" w14:textId="77777777" w:rsidTr="006571BE">
        <w:tc>
          <w:tcPr>
            <w:tcW w:w="1129" w:type="dxa"/>
          </w:tcPr>
          <w:p w14:paraId="2CFCEBE5" w14:textId="59EDDBBB" w:rsidR="00C66A1E" w:rsidRPr="00E72B10" w:rsidRDefault="00C66A1E" w:rsidP="006571BE">
            <w:pPr>
              <w:pStyle w:val="TAL"/>
              <w:rPr>
                <w:b/>
                <w:lang w:val="en-GB"/>
              </w:rPr>
            </w:pPr>
            <w:r w:rsidRPr="00E72B10">
              <w:rPr>
                <w:b/>
                <w:lang w:val="en-GB"/>
              </w:rPr>
              <w:t>Option</w:t>
            </w:r>
            <w:r w:rsidR="00296833">
              <w:rPr>
                <w:b/>
                <w:lang w:val="en-GB"/>
              </w:rPr>
              <w:t> D</w:t>
            </w:r>
          </w:p>
        </w:tc>
        <w:tc>
          <w:tcPr>
            <w:tcW w:w="8210" w:type="dxa"/>
          </w:tcPr>
          <w:p w14:paraId="5C97C739" w14:textId="77777777" w:rsidR="00C66A1E" w:rsidRPr="00E72B10" w:rsidRDefault="00C66A1E" w:rsidP="006571BE">
            <w:pPr>
              <w:pStyle w:val="TAL"/>
              <w:rPr>
                <w:i/>
                <w:iCs/>
                <w:lang w:val="en-GB"/>
              </w:rPr>
            </w:pPr>
            <w:r w:rsidRPr="00E72B10">
              <w:rPr>
                <w:i/>
                <w:iCs/>
                <w:lang w:val="en-GB"/>
              </w:rPr>
              <w:t>{apiRoot}</w:t>
            </w:r>
            <w:r w:rsidRPr="00E72B10">
              <w:rPr>
                <w:lang w:val="en-GB"/>
              </w:rPr>
              <w:t>/3gpp-m1d/v1/provisioning/</w:t>
            </w:r>
            <w:r w:rsidRPr="00E72B10">
              <w:rPr>
                <w:b/>
                <w:bCs w:val="0"/>
                <w:lang w:val="en-GB"/>
              </w:rPr>
              <w:t>ingest-session</w:t>
            </w:r>
            <w:r w:rsidRPr="00E72B10">
              <w:rPr>
                <w:lang w:val="en-GB"/>
              </w:rPr>
              <w:t>/</w:t>
            </w:r>
            <w:r w:rsidRPr="00E72B10">
              <w:rPr>
                <w:i/>
                <w:iCs/>
                <w:lang w:val="en-GB"/>
              </w:rPr>
              <w:t>{ingest-session-id}</w:t>
            </w:r>
          </w:p>
          <w:p w14:paraId="2F44FFE9" w14:textId="77777777" w:rsidR="00C66A1E" w:rsidRPr="00E72B10" w:rsidRDefault="00C66A1E" w:rsidP="006571BE">
            <w:pPr>
              <w:pStyle w:val="TAL"/>
              <w:rPr>
                <w:i/>
                <w:iCs/>
                <w:lang w:val="en-GB"/>
              </w:rPr>
            </w:pPr>
            <w:r w:rsidRPr="00E72B10">
              <w:rPr>
                <w:i/>
                <w:iCs/>
                <w:lang w:val="en-GB"/>
              </w:rPr>
              <w:t>{apiRoot}</w:t>
            </w:r>
            <w:r w:rsidRPr="00E72B10">
              <w:rPr>
                <w:lang w:val="en-GB"/>
              </w:rPr>
              <w:t>/3gpp-m1d/v1/provisioning/</w:t>
            </w:r>
            <w:r w:rsidRPr="00E72B10">
              <w:rPr>
                <w:b/>
                <w:bCs w:val="0"/>
                <w:lang w:val="en-GB"/>
              </w:rPr>
              <w:t>consumption-reporting</w:t>
            </w:r>
            <w:r w:rsidRPr="00E72B10">
              <w:rPr>
                <w:lang w:val="en-GB"/>
              </w:rPr>
              <w:t>/</w:t>
            </w:r>
            <w:r w:rsidRPr="00E72B10">
              <w:rPr>
                <w:i/>
                <w:iCs/>
                <w:lang w:val="en-GB"/>
              </w:rPr>
              <w:t>{consumption-reporting-id}</w:t>
            </w:r>
          </w:p>
          <w:p w14:paraId="45C2C3C7" w14:textId="051A6B62" w:rsidR="00644CBE" w:rsidRPr="00E72B10" w:rsidRDefault="00644CBE" w:rsidP="006571BE">
            <w:pPr>
              <w:pStyle w:val="TAL"/>
              <w:rPr>
                <w:lang w:val="en-GB"/>
              </w:rPr>
            </w:pPr>
            <w:r w:rsidRPr="00E72B10">
              <w:rPr>
                <w:i/>
                <w:iCs/>
                <w:lang w:val="en-GB"/>
              </w:rPr>
              <w:t>{apiRoot}</w:t>
            </w:r>
            <w:r w:rsidRPr="00E72B10">
              <w:rPr>
                <w:lang w:val="en-GB"/>
              </w:rPr>
              <w:t>/3gpp-m1d/v1/provisioning/</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3E16969F" w14:textId="77777777" w:rsidTr="006571BE">
        <w:tc>
          <w:tcPr>
            <w:tcW w:w="1129" w:type="dxa"/>
          </w:tcPr>
          <w:p w14:paraId="5B026C46" w14:textId="08A34610" w:rsidR="00C66A1E" w:rsidRPr="00E72B10" w:rsidRDefault="00C66A1E" w:rsidP="006571BE">
            <w:pPr>
              <w:pStyle w:val="TAL"/>
              <w:rPr>
                <w:b/>
                <w:lang w:val="en-GB"/>
              </w:rPr>
            </w:pPr>
            <w:r w:rsidRPr="00E72B10">
              <w:rPr>
                <w:b/>
                <w:lang w:val="en-GB"/>
              </w:rPr>
              <w:t>Option</w:t>
            </w:r>
            <w:r w:rsidR="00296833">
              <w:rPr>
                <w:b/>
                <w:lang w:val="en-GB"/>
              </w:rPr>
              <w:t> E</w:t>
            </w:r>
          </w:p>
        </w:tc>
        <w:tc>
          <w:tcPr>
            <w:tcW w:w="8210" w:type="dxa"/>
          </w:tcPr>
          <w:p w14:paraId="3E0A19A0" w14:textId="77777777" w:rsidR="00C66A1E" w:rsidRPr="00E72B10" w:rsidRDefault="00C66A1E" w:rsidP="006571BE">
            <w:pPr>
              <w:pStyle w:val="TAL"/>
              <w:rPr>
                <w:i/>
                <w:iCs/>
                <w:lang w:val="en-GB"/>
              </w:rPr>
            </w:pPr>
            <w:r w:rsidRPr="00E72B10">
              <w:rPr>
                <w:i/>
                <w:iCs/>
                <w:lang w:val="en-GB"/>
              </w:rPr>
              <w:t>{apiRoot}</w:t>
            </w:r>
            <w:r w:rsidRPr="00E72B10">
              <w:rPr>
                <w:lang w:val="en-GB"/>
              </w:rPr>
              <w:t>/3gpp-m1d-provisioning/v1/</w:t>
            </w:r>
            <w:r w:rsidRPr="00E72B10">
              <w:rPr>
                <w:b/>
                <w:bCs w:val="0"/>
                <w:lang w:val="en-GB"/>
              </w:rPr>
              <w:t>ingest-session</w:t>
            </w:r>
            <w:r w:rsidRPr="00E72B10">
              <w:rPr>
                <w:lang w:val="en-GB"/>
              </w:rPr>
              <w:t>/</w:t>
            </w:r>
            <w:r w:rsidRPr="00E72B10">
              <w:rPr>
                <w:i/>
                <w:iCs/>
                <w:lang w:val="en-GB"/>
              </w:rPr>
              <w:t>{ingest-session-id}</w:t>
            </w:r>
          </w:p>
          <w:p w14:paraId="6B983C47" w14:textId="77777777" w:rsidR="00C66A1E" w:rsidRDefault="00C66A1E" w:rsidP="006571BE">
            <w:pPr>
              <w:pStyle w:val="TAL"/>
              <w:rPr>
                <w:i/>
                <w:iCs/>
                <w:lang w:val="en-GB"/>
              </w:rPr>
            </w:pPr>
            <w:r w:rsidRPr="00E72B10">
              <w:rPr>
                <w:i/>
                <w:iCs/>
                <w:lang w:val="en-GB"/>
              </w:rPr>
              <w:t>{apiRoot}</w:t>
            </w:r>
            <w:r w:rsidRPr="00E72B10">
              <w:rPr>
                <w:lang w:val="en-GB"/>
              </w:rPr>
              <w:t>/3gpp-m1d-provisioning/v1/</w:t>
            </w:r>
            <w:r w:rsidRPr="00E72B10">
              <w:rPr>
                <w:b/>
                <w:bCs w:val="0"/>
                <w:lang w:val="en-GB"/>
              </w:rPr>
              <w:t>consumption-reporting</w:t>
            </w:r>
            <w:r w:rsidRPr="00E72B10">
              <w:rPr>
                <w:lang w:val="en-GB"/>
              </w:rPr>
              <w:t>/</w:t>
            </w:r>
            <w:r w:rsidRPr="00E72B10">
              <w:rPr>
                <w:i/>
                <w:iCs/>
                <w:lang w:val="en-GB"/>
              </w:rPr>
              <w:t>{consumption-reporting-id}</w:t>
            </w:r>
          </w:p>
          <w:p w14:paraId="2485DA5B" w14:textId="15D47226" w:rsidR="00E72B10" w:rsidRPr="00E72B10" w:rsidRDefault="00E72B10" w:rsidP="00E72B10">
            <w:pPr>
              <w:pStyle w:val="TAL"/>
              <w:rPr>
                <w:lang w:val="en-GB"/>
              </w:rPr>
            </w:pPr>
            <w:r w:rsidRPr="00E72B10">
              <w:rPr>
                <w:i/>
                <w:iCs/>
                <w:lang w:val="en-GB"/>
              </w:rPr>
              <w:t>{apiRoot}</w:t>
            </w:r>
            <w:r w:rsidRPr="00E72B10">
              <w:rPr>
                <w:lang w:val="en-GB"/>
              </w:rPr>
              <w:t>/3gpp-m1d-provisioning/v1/</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25B41A40" w14:textId="77777777" w:rsidTr="006571BE">
        <w:tc>
          <w:tcPr>
            <w:tcW w:w="1129" w:type="dxa"/>
          </w:tcPr>
          <w:p w14:paraId="039D2922" w14:textId="14BA029D" w:rsidR="00C66A1E" w:rsidRPr="00296833" w:rsidRDefault="00C66A1E" w:rsidP="006571BE">
            <w:pPr>
              <w:pStyle w:val="TAL"/>
              <w:rPr>
                <w:b/>
                <w:vanish/>
                <w:lang w:val="en-GB"/>
              </w:rPr>
            </w:pPr>
            <w:r w:rsidRPr="00E72B10">
              <w:rPr>
                <w:b/>
                <w:lang w:val="en-GB"/>
              </w:rPr>
              <w:t>Option</w:t>
            </w:r>
            <w:r w:rsidR="00296833">
              <w:rPr>
                <w:b/>
                <w:vanish/>
                <w:lang w:val="en-GB"/>
              </w:rPr>
              <w:t> F</w:t>
            </w:r>
          </w:p>
        </w:tc>
        <w:tc>
          <w:tcPr>
            <w:tcW w:w="8210" w:type="dxa"/>
          </w:tcPr>
          <w:p w14:paraId="083ED466" w14:textId="77777777" w:rsidR="00C66A1E" w:rsidRPr="00E72B10" w:rsidRDefault="00C66A1E" w:rsidP="006571BE">
            <w:pPr>
              <w:pStyle w:val="TAL"/>
              <w:rPr>
                <w:lang w:val="en-GB"/>
              </w:rPr>
            </w:pPr>
            <w:r w:rsidRPr="00E72B10">
              <w:rPr>
                <w:i/>
                <w:iCs/>
                <w:lang w:val="en-GB"/>
              </w:rPr>
              <w:t>{</w:t>
            </w:r>
            <w:proofErr w:type="spellStart"/>
            <w:r w:rsidRPr="00E72B10">
              <w:rPr>
                <w:i/>
                <w:iCs/>
                <w:lang w:val="en-GB"/>
              </w:rPr>
              <w:t>apiRoot</w:t>
            </w:r>
            <w:proofErr w:type="spellEnd"/>
            <w:r w:rsidRPr="00E72B10">
              <w:rPr>
                <w:i/>
                <w:iCs/>
                <w:lang w:val="en-GB"/>
              </w:rPr>
              <w:t>}</w:t>
            </w:r>
            <w:r w:rsidRPr="00E72B10">
              <w:rPr>
                <w:lang w:val="en-GB"/>
              </w:rPr>
              <w:t>/3gpp-m1d-</w:t>
            </w:r>
            <w:r w:rsidRPr="00E72B10">
              <w:rPr>
                <w:b/>
                <w:bCs w:val="0"/>
                <w:lang w:val="en-GB"/>
              </w:rPr>
              <w:t>ingest-session</w:t>
            </w:r>
            <w:r w:rsidRPr="00E72B10">
              <w:rPr>
                <w:lang w:val="en-GB"/>
              </w:rPr>
              <w:t>/v1/</w:t>
            </w:r>
            <w:r w:rsidRPr="00E72B10">
              <w:rPr>
                <w:i/>
                <w:iCs/>
                <w:lang w:val="en-GB"/>
              </w:rPr>
              <w:t>{ingest-session-id}</w:t>
            </w:r>
          </w:p>
          <w:p w14:paraId="10B16E20" w14:textId="77777777" w:rsidR="00C66A1E" w:rsidRPr="00E72B10" w:rsidRDefault="00C66A1E" w:rsidP="006571BE">
            <w:pPr>
              <w:pStyle w:val="TAL"/>
              <w:rPr>
                <w:i/>
                <w:iCs/>
                <w:lang w:val="en-GB"/>
              </w:rPr>
            </w:pPr>
            <w:r w:rsidRPr="00E72B10">
              <w:rPr>
                <w:i/>
                <w:iCs/>
                <w:lang w:val="en-GB"/>
              </w:rPr>
              <w:t>{apiRoot}</w:t>
            </w:r>
            <w:r w:rsidRPr="00E72B10">
              <w:rPr>
                <w:lang w:val="en-GB"/>
              </w:rPr>
              <w:t>/3gpp-m1d-</w:t>
            </w:r>
            <w:r w:rsidRPr="00E72B10">
              <w:rPr>
                <w:b/>
                <w:bCs w:val="0"/>
                <w:lang w:val="en-GB"/>
              </w:rPr>
              <w:t>consumption-reporting</w:t>
            </w:r>
            <w:r w:rsidRPr="00E72B10">
              <w:rPr>
                <w:lang w:val="en-GB"/>
              </w:rPr>
              <w:t>/v1/</w:t>
            </w:r>
            <w:r w:rsidRPr="00E72B10">
              <w:rPr>
                <w:i/>
                <w:iCs/>
                <w:lang w:val="en-GB"/>
              </w:rPr>
              <w:t>{consumption-reporting-id}</w:t>
            </w:r>
          </w:p>
          <w:p w14:paraId="6D670EEA" w14:textId="331EEB63" w:rsidR="00644CBE" w:rsidRPr="00E72B10" w:rsidRDefault="00644CBE" w:rsidP="00644CBE">
            <w:pPr>
              <w:pStyle w:val="TAL"/>
              <w:rPr>
                <w:i/>
                <w:iCs/>
                <w:lang w:val="en-GB"/>
              </w:rPr>
            </w:pPr>
            <w:r w:rsidRPr="00E72B10">
              <w:rPr>
                <w:i/>
                <w:iCs/>
                <w:lang w:val="en-GB"/>
              </w:rPr>
              <w:t>{apiRoot}</w:t>
            </w:r>
            <w:r w:rsidRPr="00E72B10">
              <w:rPr>
                <w:lang w:val="en-GB"/>
              </w:rPr>
              <w:t>/3gpp-m1d-</w:t>
            </w:r>
            <w:r w:rsidRPr="00E72B10">
              <w:rPr>
                <w:b/>
                <w:bCs w:val="0"/>
                <w:lang w:val="en-GB"/>
              </w:rPr>
              <w:t>application-service</w:t>
            </w:r>
            <w:r w:rsidRPr="00E72B10">
              <w:rPr>
                <w:lang w:val="en-GB"/>
              </w:rPr>
              <w:t>/v1/</w:t>
            </w:r>
            <w:r w:rsidRPr="00E72B10">
              <w:rPr>
                <w:i/>
                <w:iCs/>
                <w:lang w:val="en-GB"/>
              </w:rPr>
              <w:t>{application-service-id}</w:t>
            </w:r>
          </w:p>
        </w:tc>
      </w:tr>
    </w:tbl>
    <w:p w14:paraId="5BF13DE6" w14:textId="281D05E6" w:rsidR="00644CBE" w:rsidRPr="00E72B10" w:rsidRDefault="00644CBE" w:rsidP="00E72B10">
      <w:pPr>
        <w:pStyle w:val="Normalafterfloat"/>
        <w:rPr>
          <w:lang w:val="en-GB"/>
        </w:rPr>
      </w:pPr>
      <w:r w:rsidRPr="00E72B10">
        <w:rPr>
          <w:lang w:val="en-GB"/>
        </w:rPr>
        <w:t xml:space="preserve">With Option 2, the </w:t>
      </w:r>
      <w:r w:rsidRPr="00E72B10">
        <w:rPr>
          <w:i/>
          <w:iCs/>
          <w:lang w:val="en-GB"/>
        </w:rPr>
        <w:t>Ingest Session Configuration</w:t>
      </w:r>
      <w:r w:rsidRPr="00E72B10">
        <w:rPr>
          <w:lang w:val="en-GB"/>
        </w:rPr>
        <w:t xml:space="preserve"> and </w:t>
      </w:r>
      <w:r w:rsidRPr="00E72B10">
        <w:rPr>
          <w:i/>
          <w:iCs/>
          <w:lang w:val="en-GB"/>
        </w:rPr>
        <w:t>Consumption Reporting Configuration</w:t>
      </w:r>
      <w:r w:rsidRPr="00E72B10">
        <w:rPr>
          <w:lang w:val="en-GB"/>
        </w:rPr>
        <w:t xml:space="preserve"> are first created, then they are referenced from the </w:t>
      </w:r>
      <w:r w:rsidRPr="00E72B10">
        <w:rPr>
          <w:i/>
          <w:iCs/>
          <w:lang w:val="en-GB"/>
        </w:rPr>
        <w:t>Application Service Configuration</w:t>
      </w:r>
      <w:r w:rsidR="006F5EE7" w:rsidRPr="00E72B10">
        <w:rPr>
          <w:lang w:val="en-GB"/>
        </w:rPr>
        <w:t xml:space="preserve"> when it is created.</w:t>
      </w:r>
    </w:p>
    <w:p w14:paraId="7C7806F7" w14:textId="529C531B" w:rsidR="006F5EE7" w:rsidRPr="00E72B10" w:rsidRDefault="006F5EE7" w:rsidP="00C66A1E">
      <w:pPr>
        <w:pStyle w:val="Heading3"/>
        <w:rPr>
          <w:lang w:val="en-GB"/>
        </w:rPr>
      </w:pPr>
      <w:r w:rsidRPr="00E72B10">
        <w:rPr>
          <w:lang w:val="en-GB"/>
        </w:rPr>
        <w:t>Sub-resources (Option 3)</w:t>
      </w:r>
    </w:p>
    <w:p w14:paraId="095FCAD1" w14:textId="61228522" w:rsidR="00C66A1E" w:rsidRPr="00E72B10" w:rsidRDefault="00C66A1E" w:rsidP="00E72B10">
      <w:pPr>
        <w:keepNext/>
      </w:pPr>
      <w:r w:rsidRPr="00E72B10">
        <w:t xml:space="preserve">If we instead follow Option 3 above (a hierarchy of sub-resources at </w:t>
      </w:r>
      <w:r w:rsidRPr="00E72B10">
        <w:rPr>
          <w:b/>
          <w:bCs/>
        </w:rPr>
        <w:t>M1d</w:t>
      </w:r>
      <w:r w:rsidRPr="00E72B10">
        <w:t xml:space="preserve">) a different set of options emerges. </w:t>
      </w:r>
      <w:r w:rsidRPr="00E72B10">
        <w:fldChar w:fldCharType="begin"/>
      </w:r>
      <w:r w:rsidRPr="00E72B10">
        <w:instrText xml:space="preserve"> REF _Ref31643507 \h </w:instrText>
      </w:r>
      <w:r w:rsidRPr="00E72B10">
        <w:fldChar w:fldCharType="separate"/>
      </w:r>
      <w:r w:rsidR="00E72B10" w:rsidRPr="00E72B10">
        <w:t>Table </w:t>
      </w:r>
      <w:r w:rsidR="00E72B10">
        <w:rPr>
          <w:noProof/>
        </w:rPr>
        <w:t>3</w:t>
      </w:r>
      <w:r w:rsidRPr="00E72B10">
        <w:fldChar w:fldCharType="end"/>
      </w:r>
      <w:r w:rsidRPr="00E72B10">
        <w:t xml:space="preserve"> below shows one possible set of options based on the principle that the </w:t>
      </w:r>
      <w:r w:rsidRPr="00E72B10">
        <w:rPr>
          <w:i/>
          <w:iCs/>
        </w:rPr>
        <w:t>Application Service Configuration</w:t>
      </w:r>
      <w:r w:rsidRPr="00E72B10">
        <w:t xml:space="preserve"> is the root resource and the </w:t>
      </w:r>
      <w:r w:rsidRPr="00E72B10">
        <w:rPr>
          <w:i/>
          <w:iCs/>
        </w:rPr>
        <w:t>Ingest Session Configuration</w:t>
      </w:r>
      <w:r w:rsidRPr="00E72B10">
        <w:t xml:space="preserve"> and </w:t>
      </w:r>
      <w:r w:rsidRPr="00E72B10">
        <w:rPr>
          <w:i/>
          <w:iCs/>
        </w:rPr>
        <w:t>Consumption Reporting Configuration</w:t>
      </w:r>
      <w:r w:rsidRPr="00E72B10">
        <w:t xml:space="preserve"> resources are sub-resources:</w:t>
      </w:r>
    </w:p>
    <w:p w14:paraId="3AF464EE" w14:textId="2B9332DC" w:rsidR="00C66A1E" w:rsidRPr="00E72B10" w:rsidRDefault="00C66A1E" w:rsidP="00C66A1E">
      <w:pPr>
        <w:pStyle w:val="Caption"/>
        <w:keepNext/>
      </w:pPr>
      <w:bookmarkStart w:id="6" w:name="_Ref31643507"/>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3</w:t>
      </w:r>
      <w:r w:rsidRPr="00E72B10">
        <w:fldChar w:fldCharType="end"/>
      </w:r>
      <w:bookmarkEnd w:id="6"/>
      <w:r w:rsidRPr="00E72B10">
        <w:t>: Options for RESTful path design with sub-resources</w:t>
      </w:r>
    </w:p>
    <w:tbl>
      <w:tblPr>
        <w:tblStyle w:val="TableGrid"/>
        <w:tblW w:w="0" w:type="auto"/>
        <w:tblLook w:val="04A0" w:firstRow="1" w:lastRow="0" w:firstColumn="1" w:lastColumn="0" w:noHBand="0" w:noVBand="1"/>
      </w:tblPr>
      <w:tblGrid>
        <w:gridCol w:w="1129"/>
        <w:gridCol w:w="8209"/>
      </w:tblGrid>
      <w:tr w:rsidR="00C66A1E" w:rsidRPr="00E72B10" w14:paraId="0762CA74" w14:textId="77777777" w:rsidTr="006F5EE7">
        <w:tc>
          <w:tcPr>
            <w:tcW w:w="1129" w:type="dxa"/>
          </w:tcPr>
          <w:p w14:paraId="4CD0D05B" w14:textId="6E4024B6" w:rsidR="00C66A1E" w:rsidRPr="00E72B10" w:rsidRDefault="00C66A1E" w:rsidP="006571BE">
            <w:pPr>
              <w:pStyle w:val="TAL"/>
              <w:rPr>
                <w:b/>
                <w:bCs w:val="0"/>
                <w:lang w:val="en-GB"/>
              </w:rPr>
            </w:pPr>
            <w:r w:rsidRPr="00E72B10">
              <w:rPr>
                <w:b/>
                <w:bCs w:val="0"/>
                <w:lang w:val="en-GB"/>
              </w:rPr>
              <w:t>Option </w:t>
            </w:r>
            <w:r w:rsidR="00296833">
              <w:rPr>
                <w:b/>
                <w:bCs w:val="0"/>
                <w:lang w:val="en-GB"/>
              </w:rPr>
              <w:t>G</w:t>
            </w:r>
          </w:p>
        </w:tc>
        <w:tc>
          <w:tcPr>
            <w:tcW w:w="8209" w:type="dxa"/>
          </w:tcPr>
          <w:p w14:paraId="01D6215B"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0ECA61ED"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r w:rsidRPr="00E72B10">
              <w:rPr>
                <w:b/>
                <w:bCs w:val="0"/>
                <w:lang w:val="en-GB"/>
              </w:rPr>
              <w:noBreakHyphen/>
              <w:t>session</w:t>
            </w:r>
          </w:p>
          <w:p w14:paraId="051B679E"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consumption-reporting</w:t>
            </w:r>
          </w:p>
        </w:tc>
      </w:tr>
      <w:tr w:rsidR="00C66A1E" w:rsidRPr="00E72B10" w14:paraId="30C11017" w14:textId="77777777" w:rsidTr="006F5EE7">
        <w:tc>
          <w:tcPr>
            <w:tcW w:w="1129" w:type="dxa"/>
          </w:tcPr>
          <w:p w14:paraId="73FD8480" w14:textId="353AC526" w:rsidR="00C66A1E" w:rsidRPr="00E72B10" w:rsidRDefault="00C66A1E" w:rsidP="006571BE">
            <w:pPr>
              <w:pStyle w:val="TAL"/>
              <w:rPr>
                <w:b/>
                <w:bCs w:val="0"/>
                <w:lang w:val="en-GB"/>
              </w:rPr>
            </w:pPr>
            <w:r w:rsidRPr="00E72B10">
              <w:rPr>
                <w:b/>
                <w:bCs w:val="0"/>
                <w:lang w:val="en-GB"/>
              </w:rPr>
              <w:t>Option </w:t>
            </w:r>
            <w:r w:rsidR="00296833">
              <w:rPr>
                <w:b/>
                <w:bCs w:val="0"/>
                <w:lang w:val="en-GB"/>
              </w:rPr>
              <w:t>H</w:t>
            </w:r>
          </w:p>
        </w:tc>
        <w:tc>
          <w:tcPr>
            <w:tcW w:w="8209" w:type="dxa"/>
          </w:tcPr>
          <w:p w14:paraId="5FD123D3"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75584345" w14:textId="542B6683"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r w:rsidRPr="00E72B10">
              <w:rPr>
                <w:b/>
                <w:bCs w:val="0"/>
                <w:lang w:val="en-GB"/>
              </w:rPr>
              <w:noBreakHyphen/>
              <w:t>session</w:t>
            </w:r>
          </w:p>
          <w:p w14:paraId="5619A44D" w14:textId="20089C50"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w:t>
            </w:r>
            <w:r w:rsidRPr="00E72B10">
              <w:rPr>
                <w:b/>
                <w:bCs w:val="0"/>
                <w:lang w:val="en-GB"/>
              </w:rPr>
              <w:noBreakHyphen/>
              <w:t>reporting</w:t>
            </w:r>
          </w:p>
        </w:tc>
      </w:tr>
      <w:tr w:rsidR="006D797E" w:rsidRPr="00E72B10" w14:paraId="5EB88904" w14:textId="77777777" w:rsidTr="006F5EE7">
        <w:tc>
          <w:tcPr>
            <w:tcW w:w="1129" w:type="dxa"/>
          </w:tcPr>
          <w:p w14:paraId="3613C6EA" w14:textId="6B302B74" w:rsidR="006D797E" w:rsidRPr="00E72B10" w:rsidRDefault="006D797E" w:rsidP="006571BE">
            <w:pPr>
              <w:pStyle w:val="TAL"/>
              <w:rPr>
                <w:b/>
                <w:bCs w:val="0"/>
                <w:lang w:val="en-GB"/>
              </w:rPr>
            </w:pPr>
            <w:r>
              <w:rPr>
                <w:b/>
                <w:bCs w:val="0"/>
                <w:lang w:val="en-GB"/>
              </w:rPr>
              <w:t>Option I</w:t>
            </w:r>
          </w:p>
        </w:tc>
        <w:tc>
          <w:tcPr>
            <w:tcW w:w="8209" w:type="dxa"/>
          </w:tcPr>
          <w:p w14:paraId="2FC2C97D" w14:textId="698BFEBB" w:rsidR="006D797E" w:rsidRPr="006D797E" w:rsidRDefault="006D797E" w:rsidP="006571BE">
            <w:pPr>
              <w:pStyle w:val="TAL"/>
              <w:rPr>
                <w:lang w:val="en-GB"/>
              </w:rPr>
            </w:pPr>
            <w:r>
              <w:rPr>
                <w:lang w:val="en-GB"/>
              </w:rPr>
              <w:t>It doesn’t make sense to place the resource name in a leading path element.</w:t>
            </w:r>
          </w:p>
        </w:tc>
      </w:tr>
    </w:tbl>
    <w:p w14:paraId="683AA4DD" w14:textId="78A12085" w:rsidR="006F5EE7" w:rsidRPr="00E72B10" w:rsidRDefault="006F5EE7" w:rsidP="006F5EE7">
      <w:pPr>
        <w:pStyle w:val="Normalafterfloat"/>
        <w:rPr>
          <w:lang w:val="en-GB"/>
        </w:rPr>
      </w:pPr>
      <w:r w:rsidRPr="00E72B10">
        <w:rPr>
          <w:lang w:val="en-GB"/>
        </w:rPr>
        <w:t xml:space="preserve">With Option 3, the </w:t>
      </w:r>
      <w:r w:rsidRPr="00E72B10">
        <w:rPr>
          <w:i/>
          <w:iCs/>
          <w:lang w:val="en-GB"/>
        </w:rPr>
        <w:t>Application Service Configuration</w:t>
      </w:r>
      <w:r w:rsidRPr="00E72B10">
        <w:rPr>
          <w:lang w:val="en-GB"/>
        </w:rPr>
        <w:t xml:space="preserve"> resource is first created, then the </w:t>
      </w:r>
      <w:r w:rsidRPr="00E72B10">
        <w:rPr>
          <w:i/>
          <w:iCs/>
          <w:lang w:val="en-GB"/>
        </w:rPr>
        <w:t>Ingest Session Configuration</w:t>
      </w:r>
      <w:r w:rsidRPr="00E72B10">
        <w:rPr>
          <w:lang w:val="en-GB"/>
        </w:rPr>
        <w:t xml:space="preserve"> and </w:t>
      </w:r>
      <w:r w:rsidRPr="00E72B10">
        <w:rPr>
          <w:i/>
          <w:iCs/>
          <w:lang w:val="en-GB"/>
        </w:rPr>
        <w:t>Consumption Reporting Configuration</w:t>
      </w:r>
      <w:r w:rsidRPr="00E72B10">
        <w:rPr>
          <w:lang w:val="en-GB"/>
        </w:rPr>
        <w:t xml:space="preserve"> are added as sub-resources of it.</w:t>
      </w:r>
    </w:p>
    <w:p w14:paraId="25648093" w14:textId="5A247C94" w:rsidR="007B4E65" w:rsidRPr="00E72B10" w:rsidRDefault="00C66A1E" w:rsidP="00C66A1E">
      <w:pPr>
        <w:pStyle w:val="Heading1"/>
      </w:pPr>
      <w:r w:rsidRPr="00E72B10">
        <w:t>Recommendation</w:t>
      </w:r>
    </w:p>
    <w:p w14:paraId="44CC2B6F" w14:textId="10C6A008" w:rsidR="00C66A1E" w:rsidRPr="00E72B10" w:rsidRDefault="00C66A1E" w:rsidP="001175AB">
      <w:r w:rsidRPr="00E72B10">
        <w:t>I</w:t>
      </w:r>
      <w:r w:rsidR="00A1263F" w:rsidRPr="00E72B10">
        <w:t>n order to maintain maximum flexibility of implementation, i</w:t>
      </w:r>
      <w:r w:rsidRPr="00E72B10">
        <w:t xml:space="preserve">t is recommended that the </w:t>
      </w:r>
      <w:proofErr w:type="spellStart"/>
      <w:r w:rsidRPr="00E72B10">
        <w:t>subworking</w:t>
      </w:r>
      <w:proofErr w:type="spellEnd"/>
      <w:r w:rsidRPr="00E72B10">
        <w:t xml:space="preserve"> group adopts </w:t>
      </w:r>
      <w:r w:rsidR="00A1263F" w:rsidRPr="00E72B10">
        <w:t>Option 2 (interdependent resources) rather than Option 3 (sub-resources) as an underlying principle for API design.</w:t>
      </w:r>
    </w:p>
    <w:p w14:paraId="4366104F" w14:textId="0D0E39DF" w:rsidR="00A1263F" w:rsidRPr="00E72B10" w:rsidRDefault="00A1263F" w:rsidP="001175AB">
      <w:r w:rsidRPr="00E72B10">
        <w:t xml:space="preserve">In order to decouple versioning from the logical API, </w:t>
      </w:r>
      <w:r w:rsidR="00E72B10">
        <w:t xml:space="preserve">and in order to optimise the despatch of URLs to different handlers, </w:t>
      </w:r>
      <w:r w:rsidRPr="00E72B10">
        <w:t xml:space="preserve">it is </w:t>
      </w:r>
      <w:r w:rsidR="00E72B10" w:rsidRPr="00E72B10">
        <w:t>recommended</w:t>
      </w:r>
      <w:r w:rsidRPr="00E72B10">
        <w:t xml:space="preserve"> that the </w:t>
      </w:r>
      <w:proofErr w:type="spellStart"/>
      <w:r w:rsidRPr="00E72B10">
        <w:t>subworking</w:t>
      </w:r>
      <w:proofErr w:type="spellEnd"/>
      <w:r w:rsidRPr="00E72B10">
        <w:t xml:space="preserve"> group adopts Option </w:t>
      </w:r>
      <w:r w:rsidR="00296833">
        <w:t>F</w:t>
      </w:r>
      <w:r w:rsidRPr="00E72B10">
        <w:t xml:space="preserve"> as </w:t>
      </w:r>
      <w:r w:rsidR="00E72B10">
        <w:t>a common URL style</w:t>
      </w:r>
      <w:r w:rsidRPr="00E72B10">
        <w:t>.</w:t>
      </w:r>
    </w:p>
    <w:sectPr w:rsidR="00A1263F" w:rsidRPr="00E72B10" w:rsidSect="00C66A1E">
      <w:endnotePr>
        <w:numFmt w:val="decimal"/>
      </w:endnotePr>
      <w:pgSz w:w="11906" w:h="16838" w:code="9"/>
      <w:pgMar w:top="1140" w:right="1418" w:bottom="68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B80FF" w14:textId="77777777" w:rsidR="003F3589" w:rsidRDefault="003F3589">
      <w:r>
        <w:separator/>
      </w:r>
    </w:p>
  </w:endnote>
  <w:endnote w:type="continuationSeparator" w:id="0">
    <w:p w14:paraId="75655741" w14:textId="77777777" w:rsidR="003F3589" w:rsidRDefault="003F3589">
      <w:r>
        <w:continuationSeparator/>
      </w:r>
    </w:p>
  </w:endnote>
  <w:endnote w:type="continuationNotice" w:id="1">
    <w:p w14:paraId="36E7B717" w14:textId="77777777" w:rsidR="003F3589" w:rsidRDefault="003F3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7B3E9C" w:rsidRDefault="007B3E9C"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1</w:t>
    </w:r>
    <w:r>
      <w:rPr>
        <w:rStyle w:val="PageNumber"/>
        <w:b/>
        <w:sz w:val="18"/>
      </w:rPr>
      <w:fldChar w:fldCharType="end"/>
    </w:r>
    <w:r w:rsidR="00A1263F">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90C60" w14:textId="77777777" w:rsidR="003F3589" w:rsidRDefault="003F3589">
      <w:r>
        <w:separator/>
      </w:r>
    </w:p>
  </w:footnote>
  <w:footnote w:type="continuationSeparator" w:id="0">
    <w:p w14:paraId="64CB1AE1" w14:textId="77777777" w:rsidR="003F3589" w:rsidRDefault="003F3589">
      <w:r>
        <w:continuationSeparator/>
      </w:r>
    </w:p>
  </w:footnote>
  <w:footnote w:type="continuationNotice" w:id="1">
    <w:p w14:paraId="63173596" w14:textId="77777777" w:rsidR="003F3589" w:rsidRDefault="003F35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7B3E9C" w:rsidRDefault="007B3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8EE5" w14:textId="2284620F" w:rsidR="007B3E9C" w:rsidRPr="00C908AC" w:rsidRDefault="007B3E9C" w:rsidP="007B4E65">
    <w:pPr>
      <w:tabs>
        <w:tab w:val="right" w:pos="21972"/>
      </w:tabs>
      <w:spacing w:after="0"/>
    </w:pPr>
    <w:r>
      <w:rPr>
        <w:rFonts w:cs="Arial"/>
        <w:lang w:val="en-US"/>
      </w:rPr>
      <w:t>TSG SA4</w:t>
    </w:r>
    <w:r w:rsidR="00C908AC">
      <w:rPr>
        <w:rFonts w:cs="Arial"/>
        <w:lang w:val="en-US"/>
      </w:rPr>
      <w:t xml:space="preserve"> </w:t>
    </w:r>
    <w:r w:rsidR="00DB7780">
      <w:rPr>
        <w:rFonts w:cs="Arial"/>
        <w:lang w:val="en-US"/>
      </w:rPr>
      <w:t xml:space="preserve">MBS </w:t>
    </w:r>
    <w:proofErr w:type="spellStart"/>
    <w:r w:rsidR="00DB7780">
      <w:rPr>
        <w:rFonts w:cs="Arial"/>
        <w:lang w:val="en-US"/>
      </w:rPr>
      <w:t>subworking</w:t>
    </w:r>
    <w:proofErr w:type="spellEnd"/>
    <w:r w:rsidR="00DB7780">
      <w:rPr>
        <w:rFonts w:cs="Arial"/>
        <w:lang w:val="en-US"/>
      </w:rPr>
      <w:t xml:space="preserve"> group </w:t>
    </w:r>
    <w:r w:rsidRPr="0099160C">
      <w:rPr>
        <w:rFonts w:cs="Arial"/>
        <w:lang w:val="en-US"/>
      </w:rPr>
      <w:t>meeting</w:t>
    </w:r>
    <w:r w:rsidR="00DB7780">
      <w:rPr>
        <w:rFonts w:cs="Arial"/>
        <w:lang w:val="en-US"/>
      </w:rPr>
      <w:t xml:space="preserve"> on 5GMS3</w:t>
    </w:r>
    <w:r w:rsidRPr="0099160C">
      <w:rPr>
        <w:rFonts w:cs="Arial"/>
        <w:b/>
        <w:i/>
      </w:rPr>
      <w:tab/>
    </w:r>
    <w:r w:rsidRPr="00F164C2">
      <w:rPr>
        <w:rFonts w:cs="Arial"/>
        <w:b/>
        <w:i/>
        <w:sz w:val="28"/>
        <w:szCs w:val="28"/>
      </w:rPr>
      <w:t>S4</w:t>
    </w:r>
    <w:r w:rsidR="00D96AAD">
      <w:rPr>
        <w:rFonts w:cs="Arial"/>
        <w:b/>
        <w:i/>
        <w:sz w:val="28"/>
        <w:szCs w:val="28"/>
      </w:rPr>
      <w:t>-</w:t>
    </w:r>
    <w:r w:rsidR="00C908AC">
      <w:rPr>
        <w:rFonts w:cs="Arial"/>
        <w:b/>
        <w:i/>
        <w:sz w:val="28"/>
        <w:szCs w:val="28"/>
      </w:rPr>
      <w:t>AHI934</w:t>
    </w:r>
  </w:p>
  <w:p w14:paraId="7640ADEC" w14:textId="6F0908E9" w:rsidR="007B3E9C" w:rsidRPr="000173AB" w:rsidRDefault="00C908AC" w:rsidP="007B4E65">
    <w:pPr>
      <w:tabs>
        <w:tab w:val="right" w:pos="21972"/>
      </w:tabs>
      <w:spacing w:after="0"/>
      <w:rPr>
        <w:rFonts w:cs="Arial"/>
        <w:lang w:val="en-US"/>
      </w:rPr>
    </w:pPr>
    <w:r>
      <w:rPr>
        <w:rFonts w:cs="Arial"/>
        <w:lang w:val="en-US"/>
      </w:rPr>
      <w:t>6th Febr</w:t>
    </w:r>
    <w:r w:rsidR="00400F07">
      <w:rPr>
        <w:rFonts w:cs="Arial"/>
        <w:lang w:val="en-US"/>
      </w:rPr>
      <w:t>uary</w:t>
    </w:r>
    <w:r w:rsidR="006137CC" w:rsidRPr="006137CC">
      <w:rPr>
        <w:rFonts w:cs="Arial"/>
        <w:lang w:val="en-US"/>
      </w:rPr>
      <w:t xml:space="preserve"> 20</w:t>
    </w:r>
    <w:r w:rsidR="00400F07">
      <w:rPr>
        <w:rFonts w:cs="Arial"/>
        <w:lang w:val="en-US"/>
      </w:rPr>
      <w:t>20</w:t>
    </w:r>
    <w:r w:rsidR="000173AB">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71FB6"/>
    <w:multiLevelType w:val="hybridMultilevel"/>
    <w:tmpl w:val="F09054B6"/>
    <w:lvl w:ilvl="0" w:tplc="88140BFA">
      <w:start w:val="1"/>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637407"/>
    <w:multiLevelType w:val="hybridMultilevel"/>
    <w:tmpl w:val="8D846BF6"/>
    <w:lvl w:ilvl="0" w:tplc="AE765418">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C0399F"/>
    <w:multiLevelType w:val="hybridMultilevel"/>
    <w:tmpl w:val="CB588BB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EF2122"/>
    <w:multiLevelType w:val="hybridMultilevel"/>
    <w:tmpl w:val="8942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9" w15:restartNumberingAfterBreak="0">
    <w:nsid w:val="12B4481A"/>
    <w:multiLevelType w:val="hybridMultilevel"/>
    <w:tmpl w:val="CB588BB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11" w15:restartNumberingAfterBreak="0">
    <w:nsid w:val="15976495"/>
    <w:multiLevelType w:val="hybridMultilevel"/>
    <w:tmpl w:val="0BEEF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13"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4"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84F4939"/>
    <w:multiLevelType w:val="hybridMultilevel"/>
    <w:tmpl w:val="2146CA6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9"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22" w15:restartNumberingAfterBreak="0">
    <w:nsid w:val="2D636A86"/>
    <w:multiLevelType w:val="hybridMultilevel"/>
    <w:tmpl w:val="DBF26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34557139"/>
    <w:multiLevelType w:val="hybridMultilevel"/>
    <w:tmpl w:val="DB2850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26" w15:restartNumberingAfterBreak="0">
    <w:nsid w:val="392F6DDE"/>
    <w:multiLevelType w:val="hybridMultilevel"/>
    <w:tmpl w:val="D088A16C"/>
    <w:lvl w:ilvl="0" w:tplc="2A0A477C">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ABD1D54"/>
    <w:multiLevelType w:val="hybridMultilevel"/>
    <w:tmpl w:val="AB2C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31"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2" w15:restartNumberingAfterBreak="0">
    <w:nsid w:val="45FA4188"/>
    <w:multiLevelType w:val="hybridMultilevel"/>
    <w:tmpl w:val="A1F24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8B05488"/>
    <w:multiLevelType w:val="hybridMultilevel"/>
    <w:tmpl w:val="43381802"/>
    <w:lvl w:ilvl="0" w:tplc="EB907E54">
      <w:start w:val="1"/>
      <w:numFmt w:val="decimal"/>
      <w:lvlText w:val="%1."/>
      <w:lvlJc w:val="left"/>
      <w:pPr>
        <w:ind w:left="720" w:hanging="360"/>
      </w:pPr>
      <w:rPr>
        <w:rFonts w:hint="default"/>
      </w:rPr>
    </w:lvl>
    <w:lvl w:ilvl="1" w:tplc="D90E8592">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35" w15:restartNumberingAfterBreak="0">
    <w:nsid w:val="529B47E9"/>
    <w:multiLevelType w:val="hybridMultilevel"/>
    <w:tmpl w:val="F5101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8"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9" w15:restartNumberingAfterBreak="0">
    <w:nsid w:val="61CF19FB"/>
    <w:multiLevelType w:val="hybridMultilevel"/>
    <w:tmpl w:val="E5FC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F23BA7"/>
    <w:multiLevelType w:val="hybridMultilevel"/>
    <w:tmpl w:val="FBE40C6A"/>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CE442CE"/>
    <w:multiLevelType w:val="hybridMultilevel"/>
    <w:tmpl w:val="1FDA4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0F24342"/>
    <w:multiLevelType w:val="hybridMultilevel"/>
    <w:tmpl w:val="C43CDDB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48"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46"/>
  </w:num>
  <w:num w:numId="3">
    <w:abstractNumId w:val="28"/>
  </w:num>
  <w:num w:numId="4">
    <w:abstractNumId w:val="29"/>
  </w:num>
  <w:num w:numId="5">
    <w:abstractNumId w:val="13"/>
  </w:num>
  <w:num w:numId="6">
    <w:abstractNumId w:val="31"/>
  </w:num>
  <w:num w:numId="7">
    <w:abstractNumId w:val="47"/>
  </w:num>
  <w:num w:numId="8">
    <w:abstractNumId w:val="18"/>
  </w:num>
  <w:num w:numId="9">
    <w:abstractNumId w:val="48"/>
  </w:num>
  <w:num w:numId="10">
    <w:abstractNumId w:val="12"/>
  </w:num>
  <w:num w:numId="11">
    <w:abstractNumId w:val="23"/>
  </w:num>
  <w:num w:numId="12">
    <w:abstractNumId w:val="43"/>
  </w:num>
  <w:num w:numId="13">
    <w:abstractNumId w:val="17"/>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0"/>
  </w:num>
  <w:num w:numId="17">
    <w:abstractNumId w:val="1"/>
  </w:num>
  <w:num w:numId="18">
    <w:abstractNumId w:val="30"/>
  </w:num>
  <w:num w:numId="19">
    <w:abstractNumId w:val="36"/>
  </w:num>
  <w:num w:numId="20">
    <w:abstractNumId w:val="45"/>
  </w:num>
  <w:num w:numId="21">
    <w:abstractNumId w:val="14"/>
  </w:num>
  <w:num w:numId="22">
    <w:abstractNumId w:val="38"/>
  </w:num>
  <w:num w:numId="23">
    <w:abstractNumId w:val="8"/>
  </w:num>
  <w:num w:numId="24">
    <w:abstractNumId w:val="44"/>
  </w:num>
  <w:num w:numId="25">
    <w:abstractNumId w:val="34"/>
  </w:num>
  <w:num w:numId="26">
    <w:abstractNumId w:val="19"/>
  </w:num>
  <w:num w:numId="27">
    <w:abstractNumId w:val="21"/>
  </w:num>
  <w:num w:numId="28">
    <w:abstractNumId w:val="25"/>
  </w:num>
  <w:num w:numId="29">
    <w:abstractNumId w:val="33"/>
  </w:num>
  <w:num w:numId="30">
    <w:abstractNumId w:val="24"/>
  </w:num>
  <w:num w:numId="31">
    <w:abstractNumId w:val="11"/>
  </w:num>
  <w:num w:numId="32">
    <w:abstractNumId w:val="41"/>
  </w:num>
  <w:num w:numId="33">
    <w:abstractNumId w:val="15"/>
  </w:num>
  <w:num w:numId="34">
    <w:abstractNumId w:val="35"/>
  </w:num>
  <w:num w:numId="35">
    <w:abstractNumId w:val="39"/>
  </w:num>
  <w:num w:numId="36">
    <w:abstractNumId w:val="27"/>
  </w:num>
  <w:num w:numId="37">
    <w:abstractNumId w:val="32"/>
  </w:num>
  <w:num w:numId="38">
    <w:abstractNumId w:val="7"/>
  </w:num>
  <w:num w:numId="39">
    <w:abstractNumId w:val="22"/>
  </w:num>
  <w:num w:numId="40">
    <w:abstractNumId w:val="3"/>
  </w:num>
  <w:num w:numId="41">
    <w:abstractNumId w:val="5"/>
  </w:num>
  <w:num w:numId="42">
    <w:abstractNumId w:val="26"/>
  </w:num>
  <w:num w:numId="43">
    <w:abstractNumId w:val="42"/>
  </w:num>
  <w:num w:numId="44">
    <w:abstractNumId w:val="40"/>
  </w:num>
  <w:num w:numId="45">
    <w:abstractNumId w:val="37"/>
  </w:num>
  <w:num w:numId="46">
    <w:abstractNumId w:val="6"/>
  </w:num>
  <w:num w:numId="47">
    <w:abstractNumId w:val="4"/>
  </w:num>
  <w:num w:numId="48">
    <w:abstractNumId w:val="9"/>
  </w:num>
  <w:num w:numId="49">
    <w:abstractNumId w:val="2"/>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AD" w15:userId="S-1-5-21-2221821143-2164542086-2838313198-2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2172"/>
    <w:rsid w:val="0006250B"/>
    <w:rsid w:val="000626E5"/>
    <w:rsid w:val="00062930"/>
    <w:rsid w:val="0006464F"/>
    <w:rsid w:val="00064FDA"/>
    <w:rsid w:val="00065A49"/>
    <w:rsid w:val="000671E1"/>
    <w:rsid w:val="00067CA8"/>
    <w:rsid w:val="00067E89"/>
    <w:rsid w:val="00070025"/>
    <w:rsid w:val="00070A68"/>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5AB"/>
    <w:rsid w:val="001207AC"/>
    <w:rsid w:val="001213F3"/>
    <w:rsid w:val="00122A20"/>
    <w:rsid w:val="00122A39"/>
    <w:rsid w:val="00123715"/>
    <w:rsid w:val="00123EDC"/>
    <w:rsid w:val="001244E4"/>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5507"/>
    <w:rsid w:val="00176EE0"/>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7BC7"/>
    <w:rsid w:val="001B7C81"/>
    <w:rsid w:val="001C052B"/>
    <w:rsid w:val="001C09AE"/>
    <w:rsid w:val="001C0A25"/>
    <w:rsid w:val="001C2D8C"/>
    <w:rsid w:val="001C3EB3"/>
    <w:rsid w:val="001C3FF3"/>
    <w:rsid w:val="001C47EB"/>
    <w:rsid w:val="001C4831"/>
    <w:rsid w:val="001C4A5C"/>
    <w:rsid w:val="001C62BE"/>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2F4F"/>
    <w:rsid w:val="002531A3"/>
    <w:rsid w:val="00253449"/>
    <w:rsid w:val="00253829"/>
    <w:rsid w:val="0025492C"/>
    <w:rsid w:val="00256746"/>
    <w:rsid w:val="0025795B"/>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4884"/>
    <w:rsid w:val="00395655"/>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87"/>
    <w:rsid w:val="003F05EE"/>
    <w:rsid w:val="003F0C4E"/>
    <w:rsid w:val="003F16C6"/>
    <w:rsid w:val="003F1DE7"/>
    <w:rsid w:val="003F25B9"/>
    <w:rsid w:val="003F305A"/>
    <w:rsid w:val="003F3363"/>
    <w:rsid w:val="003F3589"/>
    <w:rsid w:val="003F3852"/>
    <w:rsid w:val="003F40D2"/>
    <w:rsid w:val="003F4A95"/>
    <w:rsid w:val="003F4A9C"/>
    <w:rsid w:val="003F4CFA"/>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220D"/>
    <w:rsid w:val="00493C13"/>
    <w:rsid w:val="00494AF8"/>
    <w:rsid w:val="004951CD"/>
    <w:rsid w:val="004958FA"/>
    <w:rsid w:val="00497B1E"/>
    <w:rsid w:val="004A02BE"/>
    <w:rsid w:val="004A0BB1"/>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E6F"/>
    <w:rsid w:val="004F3ED7"/>
    <w:rsid w:val="004F4B95"/>
    <w:rsid w:val="004F4FFB"/>
    <w:rsid w:val="004F5FCA"/>
    <w:rsid w:val="004F63E8"/>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669"/>
    <w:rsid w:val="009B28B3"/>
    <w:rsid w:val="009B2E2D"/>
    <w:rsid w:val="009B321E"/>
    <w:rsid w:val="009B3A60"/>
    <w:rsid w:val="009B4824"/>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E5D"/>
    <w:rsid w:val="00BD670F"/>
    <w:rsid w:val="00BE0977"/>
    <w:rsid w:val="00BE0C26"/>
    <w:rsid w:val="00BE0D71"/>
    <w:rsid w:val="00BE1783"/>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13C"/>
    <w:rsid w:val="00CD4A5D"/>
    <w:rsid w:val="00CD54F1"/>
    <w:rsid w:val="00CD676F"/>
    <w:rsid w:val="00CD6AA1"/>
    <w:rsid w:val="00CD6E99"/>
    <w:rsid w:val="00CD77FF"/>
    <w:rsid w:val="00CD7FFA"/>
    <w:rsid w:val="00CE0BC5"/>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6F8B"/>
    <w:rsid w:val="00E77529"/>
    <w:rsid w:val="00E80048"/>
    <w:rsid w:val="00E8056F"/>
    <w:rsid w:val="00E821D1"/>
    <w:rsid w:val="00E82C00"/>
    <w:rsid w:val="00E837CE"/>
    <w:rsid w:val="00E83854"/>
    <w:rsid w:val="00E83D85"/>
    <w:rsid w:val="00E856C4"/>
    <w:rsid w:val="00E86882"/>
    <w:rsid w:val="00E86EB3"/>
    <w:rsid w:val="00E90ECD"/>
    <w:rsid w:val="00E91658"/>
    <w:rsid w:val="00E93DFA"/>
    <w:rsid w:val="00E94359"/>
    <w:rsid w:val="00E9441A"/>
    <w:rsid w:val="00E94878"/>
    <w:rsid w:val="00E9667D"/>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C3E"/>
    <w:rsid w:val="00EF10F3"/>
    <w:rsid w:val="00EF155B"/>
    <w:rsid w:val="00EF51CF"/>
    <w:rsid w:val="00EF5380"/>
    <w:rsid w:val="00EF55C2"/>
    <w:rsid w:val="00EF5820"/>
    <w:rsid w:val="00EF69F9"/>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72B10"/>
    <w:pPr>
      <w:keepLines/>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DB0A1C"/>
    <w:pPr>
      <w:keepNext/>
      <w:numPr>
        <w:numId w:val="47"/>
      </w:numPr>
      <w:spacing w:before="360"/>
      <w:ind w:left="431" w:hanging="431"/>
      <w:outlineLvl w:val="0"/>
    </w:pPr>
    <w:rPr>
      <w:b/>
      <w:sz w:val="24"/>
    </w:rPr>
  </w:style>
  <w:style w:type="paragraph" w:styleId="Heading2">
    <w:name w:val="heading 2"/>
    <w:basedOn w:val="Normal"/>
    <w:next w:val="Normal"/>
    <w:qFormat/>
    <w:rsid w:val="00067E89"/>
    <w:pPr>
      <w:keepNext/>
      <w:numPr>
        <w:ilvl w:val="1"/>
        <w:numId w:val="47"/>
      </w:numPr>
      <w:tabs>
        <w:tab w:val="left" w:pos="2127"/>
      </w:tabs>
      <w:spacing w:before="240"/>
      <w:ind w:left="578" w:hanging="578"/>
      <w:outlineLvl w:val="1"/>
    </w:pPr>
    <w:rPr>
      <w:b/>
      <w:sz w:val="24"/>
      <w:lang w:val="en-US"/>
    </w:rPr>
  </w:style>
  <w:style w:type="paragraph" w:styleId="Heading3">
    <w:name w:val="heading 3"/>
    <w:basedOn w:val="Normal"/>
    <w:next w:val="Normal"/>
    <w:qFormat/>
    <w:rsid w:val="00E72B10"/>
    <w:pPr>
      <w:keepNext/>
      <w:numPr>
        <w:ilvl w:val="2"/>
        <w:numId w:val="47"/>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7"/>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7"/>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7"/>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7B4E65"/>
    <w:pPr>
      <w:keepNext/>
      <w:numPr>
        <w:ilvl w:val="8"/>
        <w:numId w:val="4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DB7780"/>
    <w:pPr>
      <w:spacing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DE07B5"/>
    <w:pPr>
      <w:keepNext/>
      <w:spacing w:after="60"/>
      <w:ind w:left="284" w:hanging="284"/>
    </w:pPr>
    <w:rPr>
      <w:bCs/>
      <w:sz w:val="20"/>
      <w:lang w:val="en-US"/>
    </w:rPr>
  </w:style>
  <w:style w:type="paragraph" w:customStyle="1" w:styleId="Normalafterfloat">
    <w:name w:val="Normal after float"/>
    <w:basedOn w:val="Normal"/>
    <w:qFormat/>
    <w:rsid w:val="00E72B10"/>
    <w:pPr>
      <w:spacing w:before="18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1E6FC-6FF5-492D-B43B-50D8ABDCE636}">
  <ds:schemaRefs>
    <ds:schemaRef ds:uri="http://purl.org/dc/elements/1.1/"/>
    <ds:schemaRef ds:uri="http://schemas.microsoft.com/office/2006/metadata/properties"/>
    <ds:schemaRef ds:uri="http://purl.org/dc/terms/"/>
    <ds:schemaRef ds:uri="ba37140e-f4c5-4a6c-a9b4-20a691ce6c8a"/>
    <ds:schemaRef ds:uri="http://schemas.microsoft.com/office/2006/documentManagement/types"/>
    <ds:schemaRef ds:uri="http://schemas.openxmlformats.org/package/2006/metadata/core-properties"/>
    <ds:schemaRef ds:uri="http://schemas.microsoft.com/office/infopath/2007/PartnerControls"/>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DD880885-2FA1-4ED4-9B55-865F9C72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1003</Words>
  <Characters>7108</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Andre Schevciw</dc:creator>
  <cp:keywords/>
  <cp:lastModifiedBy>Richard Bradbury</cp:lastModifiedBy>
  <cp:revision>3</cp:revision>
  <cp:lastPrinted>2012-10-31T13:50:00Z</cp:lastPrinted>
  <dcterms:created xsi:type="dcterms:W3CDTF">2020-02-04T13:58:00Z</dcterms:created>
  <dcterms:modified xsi:type="dcterms:W3CDTF">2020-02-04T16:23:00Z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